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84778" w14:textId="795C2783" w:rsidR="00C969C3" w:rsidRPr="004C28B9" w:rsidRDefault="005D4515">
      <w:pPr>
        <w:tabs>
          <w:tab w:val="center" w:pos="4536"/>
          <w:tab w:val="right" w:pos="7938"/>
          <w:tab w:val="right" w:pos="9639"/>
        </w:tabs>
        <w:spacing w:after="120"/>
        <w:rPr>
          <w:rFonts w:ascii="Arial" w:eastAsia="Batang" w:hAnsi="Arial" w:cs="Arial"/>
          <w:b/>
          <w:bCs/>
          <w:sz w:val="24"/>
          <w:szCs w:val="24"/>
          <w:lang w:val="en-US" w:eastAsia="en-US"/>
        </w:rPr>
      </w:pPr>
      <w:r w:rsidRPr="004C28B9">
        <w:rPr>
          <w:rFonts w:ascii="Arial" w:eastAsia="Batang" w:hAnsi="Arial" w:cs="Arial"/>
          <w:b/>
          <w:bCs/>
          <w:sz w:val="24"/>
          <w:szCs w:val="24"/>
          <w:lang w:val="en-US" w:eastAsia="en-US"/>
        </w:rPr>
        <w:t xml:space="preserve">3GPP TSG RAN WG1 </w:t>
      </w:r>
      <w:r w:rsidR="004B50CF" w:rsidRPr="004C28B9">
        <w:rPr>
          <w:rFonts w:ascii="Arial" w:hAnsi="Arial" w:cs="Arial"/>
          <w:b/>
          <w:bCs/>
          <w:sz w:val="24"/>
          <w:szCs w:val="24"/>
          <w:lang w:val="de-DE"/>
        </w:rPr>
        <w:t>#12</w:t>
      </w:r>
      <w:r w:rsidR="005D0948">
        <w:rPr>
          <w:rFonts w:ascii="Arial" w:eastAsia="等线" w:hAnsi="Arial" w:cs="Arial"/>
          <w:b/>
          <w:bCs/>
          <w:sz w:val="24"/>
          <w:szCs w:val="24"/>
          <w:lang w:val="de-DE" w:eastAsia="zh-CN"/>
        </w:rPr>
        <w:t>3</w:t>
      </w:r>
      <w:r w:rsidR="004B50CF" w:rsidRPr="004C28B9" w:rsidDel="004B50CF">
        <w:rPr>
          <w:rFonts w:ascii="Arial" w:eastAsia="Batang" w:hAnsi="Arial" w:cs="Arial"/>
          <w:b/>
          <w:bCs/>
          <w:sz w:val="24"/>
          <w:szCs w:val="24"/>
          <w:lang w:val="en-US" w:eastAsia="en-US"/>
        </w:rPr>
        <w:t xml:space="preserve"> </w:t>
      </w:r>
      <w:r w:rsidRPr="004C28B9">
        <w:rPr>
          <w:rFonts w:ascii="Arial" w:eastAsia="Batang" w:hAnsi="Arial" w:cs="Arial"/>
          <w:b/>
          <w:bCs/>
          <w:sz w:val="24"/>
          <w:szCs w:val="24"/>
          <w:lang w:val="en-US" w:eastAsia="en-US"/>
        </w:rPr>
        <w:tab/>
      </w:r>
      <w:r w:rsidRPr="004C28B9">
        <w:rPr>
          <w:rFonts w:ascii="Arial" w:eastAsia="Batang" w:hAnsi="Arial" w:cs="Arial"/>
          <w:b/>
          <w:bCs/>
          <w:sz w:val="24"/>
          <w:szCs w:val="24"/>
          <w:lang w:val="en-US" w:eastAsia="en-US"/>
        </w:rPr>
        <w:tab/>
      </w:r>
      <w:r w:rsidRPr="004C28B9">
        <w:rPr>
          <w:rFonts w:ascii="Arial" w:eastAsia="Batang" w:hAnsi="Arial" w:cs="Arial"/>
          <w:b/>
          <w:bCs/>
          <w:sz w:val="24"/>
          <w:szCs w:val="24"/>
          <w:lang w:val="en-US" w:eastAsia="en-US"/>
        </w:rPr>
        <w:tab/>
      </w:r>
      <w:r w:rsidR="00DC17E9" w:rsidRPr="00DC17E9">
        <w:rPr>
          <w:rFonts w:ascii="Arial" w:eastAsia="Batang" w:hAnsi="Arial" w:cs="Arial"/>
          <w:b/>
          <w:bCs/>
          <w:sz w:val="24"/>
          <w:szCs w:val="24"/>
          <w:lang w:val="en-US" w:eastAsia="en-US"/>
        </w:rPr>
        <w:t>R1-2509185</w:t>
      </w:r>
    </w:p>
    <w:p w14:paraId="170A8BE8" w14:textId="55CA4F9E" w:rsidR="00C969C3" w:rsidRPr="004C28B9" w:rsidRDefault="005D0948">
      <w:pPr>
        <w:tabs>
          <w:tab w:val="center" w:pos="4536"/>
          <w:tab w:val="right" w:pos="7938"/>
          <w:tab w:val="right" w:pos="9639"/>
        </w:tabs>
        <w:spacing w:after="120"/>
        <w:rPr>
          <w:rFonts w:ascii="Arial" w:eastAsia="Batang" w:hAnsi="Arial" w:cs="Arial"/>
          <w:b/>
          <w:bCs/>
          <w:sz w:val="24"/>
          <w:szCs w:val="24"/>
          <w:lang w:eastAsia="en-US"/>
        </w:rPr>
      </w:pPr>
      <w:r w:rsidRPr="005D0948">
        <w:rPr>
          <w:rFonts w:ascii="Arial" w:hAnsi="Arial" w:cs="Arial"/>
          <w:b/>
          <w:bCs/>
          <w:sz w:val="24"/>
          <w:szCs w:val="24"/>
          <w:lang w:val="de-DE"/>
        </w:rPr>
        <w:t>Dallas, USA, Nov 17th – 21st, 2025</w:t>
      </w:r>
    </w:p>
    <w:p w14:paraId="0AA5F76F" w14:textId="77777777" w:rsidR="00C969C3" w:rsidRDefault="00C969C3">
      <w:pPr>
        <w:pStyle w:val="TdocHeader2"/>
        <w:spacing w:after="0"/>
        <w:rPr>
          <w:rFonts w:cs="Arial"/>
          <w:sz w:val="24"/>
          <w:szCs w:val="24"/>
        </w:rPr>
      </w:pPr>
    </w:p>
    <w:p w14:paraId="1C1220FD" w14:textId="450CDF39" w:rsidR="00C969C3" w:rsidRDefault="005D4515">
      <w:pPr>
        <w:pStyle w:val="af0"/>
        <w:tabs>
          <w:tab w:val="left" w:pos="1800"/>
        </w:tabs>
        <w:snapToGrid w:val="0"/>
        <w:spacing w:after="60"/>
        <w:rPr>
          <w:rFonts w:cs="Arial"/>
          <w:sz w:val="22"/>
        </w:rPr>
      </w:pPr>
      <w:r>
        <w:rPr>
          <w:rFonts w:cs="Arial"/>
          <w:sz w:val="22"/>
        </w:rPr>
        <w:t>Agenda item:</w:t>
      </w:r>
      <w:r>
        <w:rPr>
          <w:rFonts w:cs="Arial"/>
          <w:sz w:val="22"/>
        </w:rPr>
        <w:tab/>
      </w:r>
      <w:r w:rsidR="00DE253C">
        <w:rPr>
          <w:rFonts w:cs="Arial"/>
          <w:sz w:val="22"/>
        </w:rPr>
        <w:t>10</w:t>
      </w:r>
      <w:r>
        <w:rPr>
          <w:rFonts w:cs="Arial"/>
          <w:sz w:val="22"/>
        </w:rPr>
        <w:t>.</w:t>
      </w:r>
      <w:r w:rsidR="00DE253C">
        <w:rPr>
          <w:rFonts w:cs="Arial"/>
          <w:sz w:val="22"/>
        </w:rPr>
        <w:t>6</w:t>
      </w:r>
      <w:r>
        <w:rPr>
          <w:rFonts w:cs="Arial"/>
          <w:sz w:val="22"/>
        </w:rPr>
        <w:t>.1</w:t>
      </w:r>
    </w:p>
    <w:p w14:paraId="7E883E35" w14:textId="77777777" w:rsidR="00C969C3" w:rsidRDefault="005D4515">
      <w:pPr>
        <w:pStyle w:val="af0"/>
        <w:tabs>
          <w:tab w:val="left" w:pos="1800"/>
        </w:tabs>
        <w:snapToGrid w:val="0"/>
        <w:spacing w:after="60"/>
        <w:rPr>
          <w:rFonts w:cs="Arial"/>
          <w:sz w:val="22"/>
        </w:rPr>
      </w:pPr>
      <w:bookmarkStart w:id="0" w:name="OLE_LINK4"/>
      <w:bookmarkStart w:id="1" w:name="OLE_LINK3"/>
      <w:r>
        <w:rPr>
          <w:rFonts w:cs="Arial"/>
          <w:sz w:val="22"/>
        </w:rPr>
        <w:t xml:space="preserve">Source: </w:t>
      </w:r>
      <w:r>
        <w:rPr>
          <w:rFonts w:cs="Arial"/>
          <w:sz w:val="22"/>
        </w:rPr>
        <w:tab/>
        <w:t>China Telecom</w:t>
      </w:r>
    </w:p>
    <w:p w14:paraId="4BC76F37" w14:textId="6D08C8FA" w:rsidR="00C969C3" w:rsidRDefault="005D4515">
      <w:pPr>
        <w:pStyle w:val="af0"/>
        <w:tabs>
          <w:tab w:val="left" w:pos="1800"/>
        </w:tabs>
        <w:snapToGrid w:val="0"/>
        <w:spacing w:after="60"/>
        <w:rPr>
          <w:rFonts w:cs="Arial"/>
          <w:sz w:val="22"/>
          <w:lang w:eastAsia="zh-CN"/>
        </w:rPr>
      </w:pPr>
      <w:r>
        <w:rPr>
          <w:rFonts w:cs="Arial"/>
          <w:sz w:val="22"/>
        </w:rPr>
        <w:t>Title:</w:t>
      </w:r>
      <w:bookmarkStart w:id="2" w:name="Title"/>
      <w:bookmarkEnd w:id="2"/>
      <w:r>
        <w:rPr>
          <w:rFonts w:cs="Arial"/>
          <w:sz w:val="22"/>
        </w:rPr>
        <w:tab/>
        <w:t>Discussion on</w:t>
      </w:r>
      <w:r w:rsidR="00D3172E" w:rsidRPr="00D3172E">
        <w:rPr>
          <w:rFonts w:cs="Arial"/>
          <w:sz w:val="22"/>
          <w:lang w:eastAsia="zh-CN"/>
        </w:rPr>
        <w:tab/>
        <w:t>NR-NTN GNSS resilience</w:t>
      </w:r>
    </w:p>
    <w:p w14:paraId="3D02637A" w14:textId="77777777" w:rsidR="00C969C3" w:rsidRDefault="005D4515">
      <w:pPr>
        <w:pStyle w:val="af0"/>
        <w:tabs>
          <w:tab w:val="left" w:pos="1800"/>
        </w:tabs>
        <w:snapToGrid w:val="0"/>
        <w:spacing w:after="60"/>
        <w:rPr>
          <w:rFonts w:cs="Arial"/>
          <w:sz w:val="22"/>
        </w:rPr>
      </w:pPr>
      <w:r>
        <w:rPr>
          <w:rFonts w:cs="Arial"/>
          <w:sz w:val="22"/>
        </w:rPr>
        <w:t>Document for:</w:t>
      </w:r>
      <w:bookmarkStart w:id="3" w:name="DocumentFor"/>
      <w:bookmarkEnd w:id="3"/>
      <w:r>
        <w:rPr>
          <w:rFonts w:cs="Arial"/>
          <w:sz w:val="22"/>
          <w:lang w:eastAsia="zh-CN"/>
        </w:rPr>
        <w:tab/>
      </w:r>
      <w:r>
        <w:rPr>
          <w:rFonts w:cs="Arial"/>
          <w:sz w:val="22"/>
        </w:rPr>
        <w:t>Discussion</w:t>
      </w:r>
    </w:p>
    <w:p w14:paraId="1FAF18A3" w14:textId="77777777" w:rsidR="00C969C3" w:rsidRDefault="005D4515">
      <w:pPr>
        <w:pStyle w:val="1"/>
        <w:numPr>
          <w:ilvl w:val="0"/>
          <w:numId w:val="6"/>
        </w:numPr>
        <w:jc w:val="both"/>
        <w:rPr>
          <w:rFonts w:ascii="Arial" w:hAnsi="Arial" w:cs="Arial"/>
        </w:rPr>
      </w:pPr>
      <w:bookmarkStart w:id="4" w:name="_Toc120549591"/>
      <w:bookmarkEnd w:id="0"/>
      <w:bookmarkEnd w:id="1"/>
      <w:r>
        <w:rPr>
          <w:rFonts w:ascii="Arial" w:hAnsi="Arial" w:cs="Arial"/>
        </w:rPr>
        <w:t>Introduction</w:t>
      </w:r>
      <w:bookmarkEnd w:id="4"/>
    </w:p>
    <w:p w14:paraId="1B50EC79" w14:textId="68AD1261" w:rsidR="00C969C3" w:rsidRDefault="007454F4">
      <w:pPr>
        <w:suppressAutoHyphens/>
        <w:spacing w:before="0" w:after="0" w:line="360" w:lineRule="auto"/>
        <w:rPr>
          <w:rFonts w:eastAsia="Batang"/>
          <w:bCs/>
          <w:szCs w:val="18"/>
          <w:lang w:eastAsia="zh-CN"/>
        </w:rPr>
      </w:pPr>
      <w:r>
        <w:rPr>
          <w:rFonts w:eastAsia="Batang"/>
          <w:bCs/>
          <w:szCs w:val="18"/>
          <w:lang w:eastAsia="zh-CN"/>
        </w:rPr>
        <w:t>As concluded in RAN</w:t>
      </w:r>
      <w:r w:rsidR="005A7507">
        <w:rPr>
          <w:rFonts w:eastAsia="Batang"/>
          <w:bCs/>
          <w:szCs w:val="18"/>
          <w:lang w:eastAsia="zh-CN"/>
        </w:rPr>
        <w:t xml:space="preserve">1 meeting </w:t>
      </w:r>
      <w:r>
        <w:rPr>
          <w:rFonts w:eastAsia="Batang"/>
          <w:bCs/>
          <w:szCs w:val="18"/>
          <w:lang w:eastAsia="zh-CN"/>
        </w:rPr>
        <w:t>#1</w:t>
      </w:r>
      <w:r w:rsidR="005A7507">
        <w:rPr>
          <w:rFonts w:eastAsia="Batang"/>
          <w:bCs/>
          <w:szCs w:val="18"/>
          <w:lang w:eastAsia="zh-CN"/>
        </w:rPr>
        <w:t>2</w:t>
      </w:r>
      <w:r w:rsidR="00744D33">
        <w:rPr>
          <w:rFonts w:eastAsiaTheme="minorEastAsia" w:hint="eastAsia"/>
          <w:bCs/>
          <w:szCs w:val="18"/>
          <w:lang w:eastAsia="zh-CN"/>
        </w:rPr>
        <w:t>2b</w:t>
      </w:r>
      <w:r>
        <w:rPr>
          <w:rFonts w:eastAsia="Batang"/>
          <w:bCs/>
          <w:szCs w:val="18"/>
          <w:lang w:eastAsia="zh-CN"/>
        </w:rPr>
        <w:t xml:space="preserve">, </w:t>
      </w:r>
      <w:r w:rsidR="005A7507">
        <w:rPr>
          <w:rFonts w:eastAsia="Batang"/>
          <w:bCs/>
          <w:szCs w:val="18"/>
          <w:lang w:eastAsia="zh-CN"/>
        </w:rPr>
        <w:t xml:space="preserve">the </w:t>
      </w:r>
      <w:r w:rsidR="00E72B01">
        <w:rPr>
          <w:rFonts w:eastAsia="Batang"/>
          <w:bCs/>
          <w:szCs w:val="18"/>
          <w:lang w:eastAsia="zh-CN"/>
        </w:rPr>
        <w:t>study on GNSS resilient NR NTN operation</w:t>
      </w:r>
      <w:r w:rsidR="005A7507">
        <w:rPr>
          <w:rFonts w:eastAsia="Batang"/>
          <w:bCs/>
          <w:szCs w:val="18"/>
          <w:lang w:eastAsia="zh-CN"/>
        </w:rPr>
        <w:t xml:space="preserve"> was further discussed</w:t>
      </w:r>
      <w:r w:rsidR="00E72B01">
        <w:rPr>
          <w:rFonts w:eastAsia="Batang"/>
          <w:bCs/>
          <w:szCs w:val="18"/>
          <w:lang w:eastAsia="zh-CN"/>
        </w:rPr>
        <w:t xml:space="preserve">. </w:t>
      </w:r>
      <w:r w:rsidR="005A7507">
        <w:rPr>
          <w:rFonts w:eastAsia="Batang"/>
          <w:bCs/>
          <w:szCs w:val="18"/>
          <w:lang w:eastAsia="zh-CN"/>
        </w:rPr>
        <w:t>Some</w:t>
      </w:r>
      <w:r w:rsidR="00E72B01">
        <w:rPr>
          <w:rFonts w:eastAsia="Batang"/>
          <w:bCs/>
          <w:szCs w:val="18"/>
          <w:lang w:eastAsia="zh-CN"/>
        </w:rPr>
        <w:t xml:space="preserve"> </w:t>
      </w:r>
      <w:r w:rsidR="005A7507">
        <w:rPr>
          <w:rFonts w:eastAsia="Batang"/>
          <w:bCs/>
          <w:szCs w:val="18"/>
          <w:lang w:eastAsia="zh-CN"/>
        </w:rPr>
        <w:t xml:space="preserve">agreements of this </w:t>
      </w:r>
      <w:r w:rsidR="00E72B01">
        <w:rPr>
          <w:rFonts w:eastAsia="Batang"/>
          <w:bCs/>
          <w:szCs w:val="18"/>
          <w:lang w:eastAsia="zh-CN"/>
        </w:rPr>
        <w:t xml:space="preserve">topic </w:t>
      </w:r>
      <w:r w:rsidR="005A7507">
        <w:rPr>
          <w:rFonts w:eastAsia="Batang"/>
          <w:bCs/>
          <w:szCs w:val="18"/>
          <w:lang w:eastAsia="zh-CN"/>
        </w:rPr>
        <w:t xml:space="preserve">were achieved </w:t>
      </w:r>
      <w:r w:rsidR="00E72B01">
        <w:rPr>
          <w:rFonts w:eastAsia="Batang"/>
          <w:bCs/>
          <w:szCs w:val="18"/>
          <w:lang w:eastAsia="zh-CN"/>
        </w:rPr>
        <w:t>in</w:t>
      </w:r>
      <w:r w:rsidR="005D4515">
        <w:rPr>
          <w:rFonts w:eastAsia="Batang" w:hint="eastAsia"/>
          <w:bCs/>
          <w:szCs w:val="18"/>
          <w:lang w:eastAsia="zh-CN"/>
        </w:rPr>
        <w:t xml:space="preserve"> following</w:t>
      </w:r>
      <w:r w:rsidR="0073733D">
        <w:rPr>
          <w:rFonts w:eastAsia="Batang"/>
          <w:bCs/>
          <w:szCs w:val="18"/>
          <w:lang w:eastAsia="zh-CN"/>
        </w:rPr>
        <w:t xml:space="preserve"> for reference</w:t>
      </w:r>
      <w:r w:rsidR="005D4515">
        <w:rPr>
          <w:rFonts w:eastAsia="Batang" w:hint="eastAsia"/>
          <w:bCs/>
          <w:szCs w:val="18"/>
          <w:lang w:eastAsia="zh-CN"/>
        </w:rPr>
        <w:t xml:space="preserve"> </w:t>
      </w:r>
      <w:r w:rsidR="005D4515">
        <w:rPr>
          <w:rFonts w:eastAsia="Batang"/>
          <w:bCs/>
          <w:szCs w:val="18"/>
          <w:lang w:eastAsia="zh-CN"/>
        </w:rPr>
        <w:t>[1]:</w:t>
      </w:r>
    </w:p>
    <w:tbl>
      <w:tblPr>
        <w:tblStyle w:val="afc"/>
        <w:tblW w:w="0" w:type="auto"/>
        <w:jc w:val="center"/>
        <w:tblLook w:val="04A0" w:firstRow="1" w:lastRow="0" w:firstColumn="1" w:lastColumn="0" w:noHBand="0" w:noVBand="1"/>
      </w:tblPr>
      <w:tblGrid>
        <w:gridCol w:w="9629"/>
      </w:tblGrid>
      <w:tr w:rsidR="00C969C3" w14:paraId="206B9E32" w14:textId="77777777" w:rsidTr="00DF72BD">
        <w:trPr>
          <w:jc w:val="center"/>
        </w:trPr>
        <w:tc>
          <w:tcPr>
            <w:tcW w:w="9849" w:type="dxa"/>
          </w:tcPr>
          <w:p w14:paraId="66AB7D8C" w14:textId="77777777" w:rsidR="005D0948" w:rsidRDefault="005D0948" w:rsidP="005D0948">
            <w:pPr>
              <w:pStyle w:val="Doc-text2"/>
              <w:ind w:left="0" w:firstLine="0"/>
              <w:rPr>
                <w:rFonts w:ascii="Times New Roman" w:hAnsi="Times New Roman"/>
                <w:b/>
                <w:lang w:val="en-US"/>
              </w:rPr>
            </w:pPr>
            <w:r w:rsidRPr="00A05FC2">
              <w:rPr>
                <w:rFonts w:ascii="Times New Roman" w:hAnsi="Times New Roman"/>
                <w:b/>
                <w:highlight w:val="green"/>
                <w:lang w:val="en-US"/>
              </w:rPr>
              <w:t>Agreement:</w:t>
            </w:r>
          </w:p>
          <w:p w14:paraId="5BFC41AB" w14:textId="77777777" w:rsidR="005D0948" w:rsidRPr="00A05FC2" w:rsidRDefault="005D0948" w:rsidP="005D0948">
            <w:pPr>
              <w:rPr>
                <w:bCs/>
                <w:lang w:eastAsia="zh-CN"/>
              </w:rPr>
            </w:pPr>
            <w:r w:rsidRPr="00A05FC2">
              <w:rPr>
                <w:bCs/>
                <w:lang w:eastAsia="zh-CN"/>
              </w:rPr>
              <w:t>For the evaluation of GNSS resilient NR-NTN operation, consider the following assumptions:</w:t>
            </w:r>
          </w:p>
          <w:p w14:paraId="777026D8" w14:textId="77777777" w:rsidR="005D0948" w:rsidRPr="00A05FC2" w:rsidRDefault="005D0948" w:rsidP="005D0948">
            <w:pPr>
              <w:pStyle w:val="aff4"/>
              <w:numPr>
                <w:ilvl w:val="0"/>
                <w:numId w:val="22"/>
              </w:numPr>
              <w:suppressAutoHyphens/>
              <w:spacing w:after="120"/>
              <w:ind w:leftChars="0"/>
              <w:jc w:val="both"/>
              <w:rPr>
                <w:rFonts w:ascii="Times New Roman" w:hAnsi="Times New Roman"/>
                <w:bCs/>
                <w:strike/>
                <w:szCs w:val="20"/>
              </w:rPr>
            </w:pPr>
            <w:r w:rsidRPr="00A05FC2">
              <w:rPr>
                <w:rFonts w:ascii="Times New Roman" w:hAnsi="Times New Roman"/>
                <w:bCs/>
                <w:szCs w:val="20"/>
              </w:rPr>
              <w:t>For scenario 1 and 2</w:t>
            </w:r>
          </w:p>
          <w:p w14:paraId="248F11A0" w14:textId="77777777" w:rsidR="005D0948" w:rsidRPr="00A05FC2" w:rsidRDefault="005D0948" w:rsidP="005D0948">
            <w:pPr>
              <w:pStyle w:val="aff4"/>
              <w:numPr>
                <w:ilvl w:val="1"/>
                <w:numId w:val="22"/>
              </w:numPr>
              <w:suppressAutoHyphens/>
              <w:spacing w:after="120"/>
              <w:ind w:leftChars="0"/>
              <w:jc w:val="both"/>
              <w:rPr>
                <w:rFonts w:ascii="Times New Roman" w:hAnsi="Times New Roman"/>
                <w:bCs/>
                <w:szCs w:val="20"/>
              </w:rPr>
            </w:pPr>
            <w:r w:rsidRPr="00A05FC2">
              <w:rPr>
                <w:rFonts w:ascii="Times New Roman" w:hAnsi="Times New Roman"/>
                <w:bCs/>
                <w:szCs w:val="20"/>
              </w:rPr>
              <w:t>The following time/frequency differences should be evaluated:</w:t>
            </w:r>
          </w:p>
          <w:p w14:paraId="1FA3E2FF" w14:textId="77777777" w:rsidR="005D0948" w:rsidRPr="00A05FC2" w:rsidRDefault="005D0948" w:rsidP="005D0948">
            <w:pPr>
              <w:pStyle w:val="aff4"/>
              <w:numPr>
                <w:ilvl w:val="2"/>
                <w:numId w:val="22"/>
              </w:numPr>
              <w:suppressAutoHyphens/>
              <w:spacing w:after="120"/>
              <w:ind w:leftChars="0"/>
              <w:jc w:val="both"/>
              <w:rPr>
                <w:rFonts w:ascii="Times New Roman" w:hAnsi="Times New Roman"/>
                <w:bCs/>
                <w:szCs w:val="20"/>
              </w:rPr>
            </w:pPr>
            <w:r w:rsidRPr="00A05FC2">
              <w:rPr>
                <w:rFonts w:ascii="Times New Roman" w:hAnsi="Times New Roman"/>
                <w:bCs/>
                <w:szCs w:val="20"/>
              </w:rPr>
              <w:t>The differential one-way delay (in µs) as calculated between the largest UE-Sat delay and smallest UE sat delay within the uncertainty area.</w:t>
            </w:r>
          </w:p>
          <w:p w14:paraId="6D480921" w14:textId="77777777" w:rsidR="005D0948" w:rsidRPr="00A05FC2" w:rsidRDefault="005D0948" w:rsidP="005D0948">
            <w:pPr>
              <w:pStyle w:val="aff4"/>
              <w:numPr>
                <w:ilvl w:val="3"/>
                <w:numId w:val="22"/>
              </w:numPr>
              <w:suppressAutoHyphens/>
              <w:spacing w:after="120"/>
              <w:ind w:leftChars="0"/>
              <w:jc w:val="both"/>
              <w:rPr>
                <w:rFonts w:ascii="Times New Roman" w:hAnsi="Times New Roman"/>
                <w:bCs/>
                <w:szCs w:val="20"/>
              </w:rPr>
            </w:pPr>
            <w:r w:rsidRPr="00A05FC2">
              <w:rPr>
                <w:rFonts w:ascii="Times New Roman" w:hAnsi="Times New Roman"/>
                <w:bCs/>
                <w:szCs w:val="20"/>
              </w:rPr>
              <w:t>For UL performance evaluation 2 times differential one-way delay should be considered.</w:t>
            </w:r>
          </w:p>
          <w:p w14:paraId="7F93358A" w14:textId="77777777" w:rsidR="005D0948" w:rsidRPr="00A05FC2" w:rsidRDefault="005D0948" w:rsidP="005D0948">
            <w:pPr>
              <w:pStyle w:val="aff4"/>
              <w:numPr>
                <w:ilvl w:val="2"/>
                <w:numId w:val="22"/>
              </w:numPr>
              <w:suppressAutoHyphens/>
              <w:spacing w:after="120"/>
              <w:ind w:leftChars="0"/>
              <w:jc w:val="both"/>
              <w:rPr>
                <w:rFonts w:ascii="Times New Roman" w:hAnsi="Times New Roman"/>
                <w:bCs/>
                <w:szCs w:val="20"/>
              </w:rPr>
            </w:pPr>
            <w:r w:rsidRPr="00A05FC2">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4D79E764" w14:textId="77777777" w:rsidR="005D0948" w:rsidRPr="00A05FC2" w:rsidRDefault="005D0948" w:rsidP="005D0948">
            <w:pPr>
              <w:pStyle w:val="aff4"/>
              <w:numPr>
                <w:ilvl w:val="3"/>
                <w:numId w:val="22"/>
              </w:numPr>
              <w:suppressAutoHyphens/>
              <w:spacing w:after="120"/>
              <w:ind w:leftChars="0"/>
              <w:jc w:val="both"/>
              <w:rPr>
                <w:rFonts w:ascii="Times New Roman" w:hAnsi="Times New Roman"/>
                <w:bCs/>
                <w:szCs w:val="20"/>
              </w:rPr>
            </w:pPr>
            <w:r w:rsidRPr="00A05FC2">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58AED5B2" w14:textId="77777777" w:rsidR="005D0948" w:rsidRDefault="005D0948" w:rsidP="005D0948">
            <w:pPr>
              <w:rPr>
                <w:b/>
                <w:bCs/>
                <w:lang w:val="en-US"/>
              </w:rPr>
            </w:pPr>
          </w:p>
          <w:p w14:paraId="2511E540" w14:textId="77777777" w:rsidR="005D0948" w:rsidRPr="003120D1" w:rsidRDefault="005D0948" w:rsidP="003120D1">
            <w:pPr>
              <w:tabs>
                <w:tab w:val="left" w:pos="0"/>
              </w:tabs>
              <w:rPr>
                <w:b/>
                <w:lang w:val="en-US"/>
              </w:rPr>
            </w:pPr>
            <w:r w:rsidRPr="003120D1">
              <w:rPr>
                <w:b/>
                <w:highlight w:val="green"/>
                <w:lang w:val="en-US"/>
              </w:rPr>
              <w:t>Agreement:</w:t>
            </w:r>
          </w:p>
          <w:p w14:paraId="3A949953" w14:textId="77777777" w:rsidR="005D0948" w:rsidRPr="007F6804" w:rsidRDefault="005D0948" w:rsidP="00744D33">
            <w:pPr>
              <w:tabs>
                <w:tab w:val="left" w:pos="0"/>
              </w:tabs>
              <w:jc w:val="both"/>
              <w:rPr>
                <w:bCs/>
                <w:lang w:val="en-US"/>
              </w:rPr>
            </w:pPr>
            <w:r w:rsidRPr="007F6804">
              <w:rPr>
                <w:bCs/>
                <w:lang w:val="en-US"/>
              </w:rPr>
              <w:t>In RAN1#123, based on the following alternatives representing two calculation methodologies, select a calculation methodology with potential adjustments, including correction of equations:</w:t>
            </w:r>
          </w:p>
          <w:p w14:paraId="71CACD28" w14:textId="77777777" w:rsidR="005D0948" w:rsidRPr="00810FE0" w:rsidRDefault="005D0948" w:rsidP="00810FE0">
            <w:pPr>
              <w:tabs>
                <w:tab w:val="left" w:pos="0"/>
              </w:tabs>
              <w:rPr>
                <w:b/>
                <w:lang w:val="en-US"/>
              </w:rPr>
            </w:pPr>
            <w:r w:rsidRPr="00810FE0">
              <w:rPr>
                <w:b/>
                <w:lang w:val="en-US"/>
              </w:rPr>
              <w:t>Alt 1:</w:t>
            </w:r>
          </w:p>
          <w:p w14:paraId="0C2D66BA" w14:textId="77777777" w:rsidR="005D0948" w:rsidRPr="001627C4" w:rsidRDefault="005D0948" w:rsidP="005D0948">
            <w:pPr>
              <w:rPr>
                <w:rFonts w:eastAsia="Times New Roman"/>
                <w:bCs/>
                <w:lang w:eastAsia="zh-CN"/>
              </w:rPr>
            </w:pPr>
            <w:r w:rsidRPr="001627C4">
              <w:rPr>
                <w:rFonts w:eastAsia="Times New Roman"/>
                <w:bCs/>
                <w:lang w:eastAsia="zh-CN"/>
              </w:rPr>
              <w:t xml:space="preserve">For the </w:t>
            </w:r>
            <w:bookmarkStart w:id="5" w:name="OLE_LINK1"/>
            <w:r w:rsidRPr="001627C4">
              <w:rPr>
                <w:rFonts w:eastAsia="Times New Roman"/>
                <w:bCs/>
                <w:lang w:eastAsia="zh-CN"/>
              </w:rPr>
              <w:t>calculation of the differential one-way delay and the differential one-way Doppler</w:t>
            </w:r>
            <w:bookmarkEnd w:id="5"/>
            <w:r w:rsidRPr="001627C4">
              <w:rPr>
                <w:rFonts w:eastAsia="Times New Roman"/>
                <w:bCs/>
                <w:lang w:eastAsia="zh-CN"/>
              </w:rPr>
              <w:t>/frequency offset the following could be considered:</w:t>
            </w:r>
          </w:p>
          <w:p w14:paraId="44CAB653" w14:textId="77777777" w:rsidR="005D0948" w:rsidRPr="001627C4" w:rsidRDefault="005D0948" w:rsidP="005D0948">
            <w:pPr>
              <w:rPr>
                <w:rFonts w:eastAsia="Times New Roman"/>
                <w:bCs/>
                <w:lang w:eastAsia="zh-CN"/>
              </w:rPr>
            </w:pPr>
            <w:r w:rsidRPr="001627C4">
              <w:rPr>
                <w:rFonts w:eastAsia="Times New Roman"/>
                <w:bCs/>
                <w:lang w:eastAsia="zh-CN"/>
              </w:rPr>
              <w:t>Geometry model and equations could be considered. For the variables in the equations, refer to Figure below.</w:t>
            </w:r>
          </w:p>
          <w:p w14:paraId="2FC1764E" w14:textId="77777777" w:rsidR="005D0948" w:rsidRPr="001627C4" w:rsidRDefault="005D0948" w:rsidP="005D0948">
            <w:pPr>
              <w:rPr>
                <w:rFonts w:eastAsia="Times New Roman"/>
                <w:bCs/>
                <w:lang w:eastAsia="zh-CN"/>
              </w:rPr>
            </w:pPr>
            <w:r w:rsidRPr="001627C4">
              <w:rPr>
                <w:rFonts w:eastAsia="Times New Roman"/>
                <w:bCs/>
                <w:lang w:eastAsia="zh-CN"/>
              </w:rPr>
              <w:t>For non-nadir beam</w:t>
            </w:r>
          </w:p>
          <w:tbl>
            <w:tblPr>
              <w:tblW w:w="5000" w:type="pct"/>
              <w:tblLook w:val="04A0" w:firstRow="1" w:lastRow="0" w:firstColumn="1" w:lastColumn="0" w:noHBand="0" w:noVBand="1"/>
            </w:tblPr>
            <w:tblGrid>
              <w:gridCol w:w="951"/>
              <w:gridCol w:w="8462"/>
            </w:tblGrid>
            <w:tr w:rsidR="005D0948" w14:paraId="727C8A49" w14:textId="77777777" w:rsidTr="005D0948">
              <w:tc>
                <w:tcPr>
                  <w:tcW w:w="800" w:type="dxa"/>
                </w:tcPr>
                <w:p w14:paraId="2BE4543F" w14:textId="77777777" w:rsidR="005D0948" w:rsidRDefault="005D0948" w:rsidP="005D0948">
                  <w:pPr>
                    <w:rPr>
                      <w:b/>
                    </w:rPr>
                  </w:pPr>
                </w:p>
              </w:tc>
              <w:tc>
                <w:tcPr>
                  <w:tcW w:w="7120" w:type="dxa"/>
                </w:tcPr>
                <w:p w14:paraId="7180BA6B" w14:textId="77777777" w:rsidR="005D0948" w:rsidRPr="000C06ED" w:rsidRDefault="00000000" w:rsidP="005D0948">
                  <w:pPr>
                    <w:rPr>
                      <w:rFonts w:eastAsia="Times New Roman"/>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5D0948" w14:paraId="2BEF3750" w14:textId="77777777" w:rsidTr="005D0948">
              <w:tc>
                <w:tcPr>
                  <w:tcW w:w="800" w:type="dxa"/>
                </w:tcPr>
                <w:p w14:paraId="2ED2169F" w14:textId="77777777" w:rsidR="005D0948" w:rsidRDefault="005D0948" w:rsidP="005D0948">
                  <w:pPr>
                    <w:rPr>
                      <w:rFonts w:hint="eastAsia"/>
                      <w:b/>
                      <w:lang w:eastAsia="zh-CN"/>
                    </w:rPr>
                  </w:pPr>
                </w:p>
              </w:tc>
              <w:tc>
                <w:tcPr>
                  <w:tcW w:w="7120" w:type="dxa"/>
                </w:tcPr>
                <w:p w14:paraId="4CBA8E3A" w14:textId="77777777" w:rsidR="005D0948" w:rsidRPr="000C06ED" w:rsidRDefault="00000000" w:rsidP="005D0948">
                  <w:pPr>
                    <w:rPr>
                      <w:rFonts w:eastAsia="Times New Roman"/>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5D0948" w14:paraId="69BB94C7" w14:textId="77777777" w:rsidTr="005D0948">
              <w:tc>
                <w:tcPr>
                  <w:tcW w:w="800" w:type="dxa"/>
                </w:tcPr>
                <w:p w14:paraId="1329D5A7" w14:textId="77777777" w:rsidR="005D0948" w:rsidRDefault="005D0948" w:rsidP="005D0948">
                  <w:pPr>
                    <w:rPr>
                      <w:b/>
                    </w:rPr>
                  </w:pPr>
                </w:p>
              </w:tc>
              <w:tc>
                <w:tcPr>
                  <w:tcW w:w="7120" w:type="dxa"/>
                </w:tcPr>
                <w:p w14:paraId="46F61620" w14:textId="77777777" w:rsidR="005D0948" w:rsidRPr="000C06ED" w:rsidRDefault="00000000" w:rsidP="005D0948">
                  <w:pPr>
                    <w:rPr>
                      <w:rFonts w:eastAsia="Times New Roman"/>
                      <w:b/>
                    </w:rPr>
                  </w:pPr>
                  <m:oMathPara>
                    <m:oMath>
                      <m:sSub>
                        <m:sSubPr>
                          <m:ctrlPr>
                            <w:rPr>
                              <w:rFonts w:ascii="Cambria Math" w:hAnsi="Cambria Math"/>
                            </w:rPr>
                          </m:ctrlPr>
                        </m:sSubPr>
                        <m:e>
                          <m:r>
                            <w:rPr>
                              <w:rFonts w:ascii="Cambria Math" w:hAnsi="Cambria Math"/>
                            </w:rPr>
                            <m:t>d</m:t>
                          </m:r>
                        </m:e>
                        <m:sub>
                          <m:r>
                            <w:rPr>
                              <w:rFonts w:ascii="Cambria Math" w:hAnsi="Cambria Math"/>
                            </w:rPr>
                            <m:t>refnear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5D0948" w14:paraId="4733FD2F" w14:textId="77777777" w:rsidTr="005D0948">
              <w:tc>
                <w:tcPr>
                  <w:tcW w:w="800" w:type="dxa"/>
                </w:tcPr>
                <w:p w14:paraId="5C477740" w14:textId="77777777" w:rsidR="005D0948" w:rsidRDefault="005D0948" w:rsidP="005D0948">
                  <w:pPr>
                    <w:rPr>
                      <w:b/>
                    </w:rPr>
                  </w:pPr>
                </w:p>
              </w:tc>
              <w:tc>
                <w:tcPr>
                  <w:tcW w:w="7120" w:type="dxa"/>
                </w:tcPr>
                <w:p w14:paraId="3CB6ADBD" w14:textId="77777777" w:rsidR="005D0948" w:rsidRPr="000C06ED" w:rsidRDefault="005D0948" w:rsidP="005D0948">
                  <w:pPr>
                    <w:rPr>
                      <w:rFonts w:eastAsia="Times New Roman"/>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5D0948" w14:paraId="78E69097" w14:textId="77777777" w:rsidTr="005D0948">
              <w:tc>
                <w:tcPr>
                  <w:tcW w:w="800" w:type="dxa"/>
                </w:tcPr>
                <w:p w14:paraId="3084BF87" w14:textId="77777777" w:rsidR="005D0948" w:rsidRDefault="005D0948" w:rsidP="005D0948">
                  <w:pPr>
                    <w:rPr>
                      <w:b/>
                    </w:rPr>
                  </w:pPr>
                </w:p>
              </w:tc>
              <w:tc>
                <w:tcPr>
                  <w:tcW w:w="7120" w:type="dxa"/>
                </w:tcPr>
                <w:p w14:paraId="6FB47482" w14:textId="77777777" w:rsidR="005D0948" w:rsidRPr="000C06ED" w:rsidRDefault="005D0948" w:rsidP="005D0948">
                  <w:pPr>
                    <w:rPr>
                      <w:rFonts w:eastAsia="Times New Roman"/>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5D0948" w14:paraId="50298A5D" w14:textId="77777777" w:rsidTr="005D0948">
              <w:tc>
                <w:tcPr>
                  <w:tcW w:w="800" w:type="dxa"/>
                </w:tcPr>
                <w:p w14:paraId="4045EA51" w14:textId="77777777" w:rsidR="005D0948" w:rsidRDefault="005D0948" w:rsidP="005D0948">
                  <w:pPr>
                    <w:rPr>
                      <w:b/>
                    </w:rPr>
                  </w:pPr>
                </w:p>
              </w:tc>
              <w:tc>
                <w:tcPr>
                  <w:tcW w:w="7120" w:type="dxa"/>
                </w:tcPr>
                <w:p w14:paraId="553AE9D6" w14:textId="77777777" w:rsidR="005D0948" w:rsidRPr="000C06ED" w:rsidRDefault="00000000" w:rsidP="005D0948">
                  <w:pPr>
                    <w:rPr>
                      <w:rFonts w:eastAsia="Times New Roman"/>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5D0948" w14:paraId="750275AE" w14:textId="77777777" w:rsidTr="005D0948">
              <w:tc>
                <w:tcPr>
                  <w:tcW w:w="800" w:type="dxa"/>
                </w:tcPr>
                <w:p w14:paraId="64ADE088" w14:textId="77777777" w:rsidR="005D0948" w:rsidRDefault="005D0948" w:rsidP="005D0948">
                  <w:pPr>
                    <w:rPr>
                      <w:b/>
                    </w:rPr>
                  </w:pPr>
                </w:p>
              </w:tc>
              <w:tc>
                <w:tcPr>
                  <w:tcW w:w="7120" w:type="dxa"/>
                </w:tcPr>
                <w:p w14:paraId="7D8BBDEF" w14:textId="77777777" w:rsidR="005D0948" w:rsidRPr="000C06ED" w:rsidRDefault="005D0948" w:rsidP="005D0948">
                  <w:pPr>
                    <w:rPr>
                      <w:rFonts w:eastAsia="Times New Roman"/>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refnear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5D0948" w14:paraId="255333D1" w14:textId="77777777" w:rsidTr="005D0948">
              <w:tc>
                <w:tcPr>
                  <w:tcW w:w="800" w:type="dxa"/>
                </w:tcPr>
                <w:p w14:paraId="7A6977CA" w14:textId="77777777" w:rsidR="005D0948" w:rsidRDefault="005D0948" w:rsidP="005D0948">
                  <w:pPr>
                    <w:rPr>
                      <w:b/>
                    </w:rPr>
                  </w:pPr>
                </w:p>
              </w:tc>
              <w:tc>
                <w:tcPr>
                  <w:tcW w:w="7120" w:type="dxa"/>
                </w:tcPr>
                <w:p w14:paraId="3B2569A8" w14:textId="77777777" w:rsidR="005D0948" w:rsidRPr="000C06ED" w:rsidRDefault="00000000" w:rsidP="005D0948">
                  <w:pPr>
                    <w:rPr>
                      <w:rFonts w:eastAsia="Times New Roman"/>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5D0948" w14:paraId="05798474" w14:textId="77777777" w:rsidTr="005D0948">
              <w:tc>
                <w:tcPr>
                  <w:tcW w:w="800" w:type="dxa"/>
                </w:tcPr>
                <w:p w14:paraId="03F78DFB" w14:textId="77777777" w:rsidR="005D0948" w:rsidRDefault="005D0948" w:rsidP="005D0948">
                  <w:pPr>
                    <w:rPr>
                      <w:b/>
                    </w:rPr>
                  </w:pPr>
                </w:p>
              </w:tc>
              <w:tc>
                <w:tcPr>
                  <w:tcW w:w="7120" w:type="dxa"/>
                </w:tcPr>
                <w:p w14:paraId="4B0E7A60" w14:textId="77777777" w:rsidR="005D0948" w:rsidRPr="000C06ED" w:rsidRDefault="00000000" w:rsidP="005D0948">
                  <w:pPr>
                    <w:rPr>
                      <w:rFonts w:eastAsia="Times New Roman"/>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5D0948" w14:paraId="5A0A1165" w14:textId="77777777" w:rsidTr="005D0948">
              <w:tc>
                <w:tcPr>
                  <w:tcW w:w="800" w:type="dxa"/>
                </w:tcPr>
                <w:p w14:paraId="21DB05DF" w14:textId="77777777" w:rsidR="005D0948" w:rsidRDefault="005D0948" w:rsidP="005D0948">
                  <w:pPr>
                    <w:rPr>
                      <w:b/>
                    </w:rPr>
                  </w:pPr>
                </w:p>
              </w:tc>
              <w:tc>
                <w:tcPr>
                  <w:tcW w:w="7120" w:type="dxa"/>
                </w:tcPr>
                <w:p w14:paraId="6A7D0A89" w14:textId="77777777" w:rsidR="005D0948" w:rsidRPr="000C06ED" w:rsidRDefault="005D0948" w:rsidP="005D0948">
                  <w:pPr>
                    <w:rPr>
                      <w:rFonts w:eastAsia="Times New Roman"/>
                      <w:b/>
                    </w:rPr>
                  </w:pPr>
                  <m:oMathPara>
                    <m:oMath>
                      <m:r>
                        <w:rPr>
                          <w:rFonts w:ascii="Cambria Math" w:hAnsi="Cambria Math"/>
                        </w:rPr>
                        <m:t>∆t=</m:t>
                      </m:r>
                      <m:f>
                        <m:fPr>
                          <m:ctrlPr>
                            <w:rPr>
                              <w:rFonts w:ascii="Cambria Math" w:hAnsi="Cambria Math"/>
                            </w:rPr>
                          </m:ctrlPr>
                        </m:fPr>
                        <m:num>
                          <m:d>
                            <m:dPr>
                              <m:begChr m:val="|"/>
                              <m:endChr m:val="|"/>
                              <m:ctrlPr>
                                <w:rPr>
                                  <w:rFonts w:ascii="Cambria Math" w:hAnsi="Cambria Math"/>
                                </w:rPr>
                              </m:ctrlPr>
                            </m:dPr>
                            <m:e>
                              <m:r>
                                <w:rPr>
                                  <w:rFonts w:ascii="Cambria Math" w:hAnsi="Cambria Math"/>
                                </w:rPr>
                                <m:t>d-</m:t>
                              </m:r>
                              <m:sSub>
                                <m:sSubPr>
                                  <m:ctrlPr>
                                    <w:rPr>
                                      <w:rFonts w:ascii="Cambria Math" w:hAnsi="Cambria Math"/>
                                    </w:rPr>
                                  </m:ctrlPr>
                                </m:sSubPr>
                                <m:e>
                                  <m:r>
                                    <w:rPr>
                                      <w:rFonts w:ascii="Cambria Math" w:hAnsi="Cambria Math"/>
                                    </w:rPr>
                                    <m:t>d</m:t>
                                  </m:r>
                                </m:e>
                                <m:sub>
                                  <m:r>
                                    <w:rPr>
                                      <w:rFonts w:ascii="Cambria Math" w:hAnsi="Cambria Math"/>
                                    </w:rPr>
                                    <m:t>ref</m:t>
                                  </m:r>
                                </m:sub>
                              </m:sSub>
                            </m:e>
                          </m:d>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5D0948" w14:paraId="45056B48" w14:textId="77777777" w:rsidTr="005D0948">
              <w:tc>
                <w:tcPr>
                  <w:tcW w:w="800" w:type="dxa"/>
                </w:tcPr>
                <w:p w14:paraId="4F4A318C" w14:textId="77777777" w:rsidR="005D0948" w:rsidRDefault="005D0948" w:rsidP="005D0948">
                  <w:pPr>
                    <w:rPr>
                      <w:b/>
                    </w:rPr>
                  </w:pPr>
                </w:p>
              </w:tc>
              <w:tc>
                <w:tcPr>
                  <w:tcW w:w="7120" w:type="dxa"/>
                </w:tcPr>
                <w:p w14:paraId="6C5BAA3D" w14:textId="77777777" w:rsidR="005D0948" w:rsidRPr="000C06ED" w:rsidRDefault="005D0948" w:rsidP="005D0948">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est</m:t>
                                  </m:r>
                                </m:sub>
                              </m:sSub>
                            </m:sub>
                          </m:sSub>
                        </m:e>
                      </m:d>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139ED2F6" w14:textId="77777777" w:rsidR="005D0948" w:rsidRPr="003C4E85" w:rsidRDefault="005D0948" w:rsidP="005D0948">
                  <w:pPr>
                    <w:rPr>
                      <w:rFonts w:eastAsia="Times New Roman"/>
                      <w:b/>
                      <w:lang w:eastAsia="zh-CN"/>
                    </w:rPr>
                  </w:pPr>
                  <w:r w:rsidRPr="003C4E85">
                    <w:rPr>
                      <w:rFonts w:eastAsia="Times New Roman"/>
                      <w:b/>
                      <w:lang w:eastAsia="zh-CN"/>
                    </w:rPr>
                    <w:t>For nadir beam</w:t>
                  </w:r>
                </w:p>
                <w:p w14:paraId="4F0FD0F4" w14:textId="77777777" w:rsidR="005D0948" w:rsidRPr="000C06ED" w:rsidRDefault="00000000" w:rsidP="005D0948">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2CCFF337" w14:textId="77777777" w:rsidR="005D0948" w:rsidRPr="000C06ED" w:rsidRDefault="005D0948" w:rsidP="005D0948">
                  <w:pPr>
                    <w:rPr>
                      <w:color w:val="FF0000"/>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40B23EE6" w14:textId="77777777" w:rsidR="005D0948" w:rsidRPr="000C06ED" w:rsidRDefault="00000000" w:rsidP="005D0948">
                  <w:pPr>
                    <w:rPr>
                      <w:color w:val="FF0000"/>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1123E70F" w14:textId="77777777" w:rsidR="005D0948" w:rsidRPr="000C06ED" w:rsidRDefault="005D0948" w:rsidP="005D0948">
                  <w:pPr>
                    <w:rPr>
                      <w:color w:val="FF0000"/>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2963D456" w14:textId="77777777" w:rsidR="005D0948" w:rsidRPr="000C06ED" w:rsidRDefault="005D0948" w:rsidP="005D0948">
                  <w:pPr>
                    <w:rPr>
                      <w:color w:val="FF0000"/>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75D5AF52" w14:textId="77777777" w:rsidR="005D0948" w:rsidRPr="000C06ED" w:rsidRDefault="00000000" w:rsidP="005D0948">
                  <w:pPr>
                    <w:rPr>
                      <w:color w:val="FF0000"/>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21B3D2F4" w14:textId="77777777" w:rsidR="005D0948" w:rsidRPr="000C06ED" w:rsidRDefault="005D0948" w:rsidP="005D0948">
                  <w:pPr>
                    <w:rPr>
                      <w:color w:val="FF0000"/>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0AB09F5A" w14:textId="77777777" w:rsidR="005D0948" w:rsidRPr="000C06ED" w:rsidRDefault="005D0948" w:rsidP="005D0948">
                  <w:pPr>
                    <w:rPr>
                      <w:color w:val="FF000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34DE08D4" w14:textId="77777777" w:rsidR="005D0948" w:rsidRDefault="005D0948" w:rsidP="005D0948">
                  <w:pPr>
                    <w:rPr>
                      <w:b/>
                    </w:rPr>
                  </w:pPr>
                </w:p>
              </w:tc>
            </w:tr>
          </w:tbl>
          <w:p w14:paraId="2D71AB56" w14:textId="77777777" w:rsidR="005D0948" w:rsidRPr="001627C4" w:rsidRDefault="005D0948" w:rsidP="005D0948">
            <w:pPr>
              <w:rPr>
                <w:rFonts w:eastAsia="Times New Roman"/>
                <w:bCs/>
                <w:color w:val="000000" w:themeColor="text1"/>
              </w:rPr>
            </w:pPr>
            <w:r w:rsidRPr="001627C4">
              <w:rPr>
                <w:bCs/>
                <w:color w:val="000000" w:themeColor="text1"/>
              </w:rPr>
              <w:t xml:space="preserve">Note 1: </w:t>
            </w:r>
            <w:r w:rsidRPr="001627C4">
              <w:rPr>
                <w:rFonts w:eastAsia="Times New Roman"/>
                <w:bCs/>
                <w:color w:val="000000" w:themeColor="text1"/>
                <w:lang w:eastAsia="zh-CN"/>
              </w:rPr>
              <w:t xml:space="preserve">UE is at same height </w:t>
            </w:r>
            <m:oMath>
              <m:sSub>
                <m:sSubPr>
                  <m:ctrlPr>
                    <w:rPr>
                      <w:rFonts w:ascii="Cambria Math" w:hAnsi="Cambria Math"/>
                      <w:b/>
                      <w:bCs/>
                      <w:color w:val="EE0000"/>
                    </w:rPr>
                  </m:ctrlPr>
                </m:sSubPr>
                <m:e>
                  <m:r>
                    <m:rPr>
                      <m:sty m:val="bi"/>
                    </m:rPr>
                    <w:rPr>
                      <w:rFonts w:ascii="Cambria Math" w:hAnsi="Cambria Math"/>
                      <w:color w:val="EE0000"/>
                    </w:rPr>
                    <m:t>h</m:t>
                  </m:r>
                </m:e>
                <m:sub>
                  <m:r>
                    <m:rPr>
                      <m:sty m:val="bi"/>
                    </m:rPr>
                    <w:rPr>
                      <w:rFonts w:ascii="Cambria Math" w:hAnsi="Cambria Math"/>
                      <w:color w:val="EE0000"/>
                    </w:rPr>
                    <m:t>ue</m:t>
                  </m:r>
                </m:sub>
              </m:sSub>
            </m:oMath>
            <w:r w:rsidRPr="001627C4">
              <w:rPr>
                <w:rFonts w:eastAsia="Times New Roman"/>
                <w:bCs/>
                <w:color w:val="000000" w:themeColor="text1"/>
              </w:rPr>
              <w:t xml:space="preserve"> as the reference point.</w:t>
            </w:r>
          </w:p>
          <w:p w14:paraId="7CC6CCA5" w14:textId="77777777" w:rsidR="005D0948" w:rsidRPr="001627C4" w:rsidRDefault="005D0948" w:rsidP="005D0948">
            <w:pPr>
              <w:rPr>
                <w:bCs/>
                <w:color w:val="000000" w:themeColor="text1"/>
              </w:rPr>
            </w:pPr>
            <w:r w:rsidRPr="001627C4">
              <w:rPr>
                <w:bCs/>
                <w:color w:val="000000" w:themeColor="text1"/>
              </w:rPr>
              <w:t>Note 2: For the purpose of evaluation, fixed size of uncertainty area is used within the whole satellite coverage footprint is a baseline. Other size of uncertainty area is not precluded.</w:t>
            </w:r>
          </w:p>
          <w:p w14:paraId="71A5BDF0" w14:textId="2E94E626" w:rsidR="005D0948" w:rsidRPr="001627C4" w:rsidRDefault="005D0948" w:rsidP="005D0948">
            <w:pPr>
              <w:rPr>
                <w:rFonts w:eastAsia="Times New Roman"/>
                <w:bCs/>
                <w:color w:val="000000" w:themeColor="text1"/>
                <w:lang w:eastAsia="zh-CN"/>
              </w:rPr>
            </w:pPr>
            <w:r w:rsidRPr="001627C4">
              <w:rPr>
                <w:bCs/>
                <w:color w:val="000000" w:themeColor="text1"/>
              </w:rPr>
              <w:t xml:space="preserve">FFS: Whether the minimum elevation is at </w:t>
            </w:r>
            <w:r w:rsidRPr="001627C4">
              <w:rPr>
                <w:rFonts w:eastAsia="Times New Roman"/>
                <w:bCs/>
                <w:color w:val="000000" w:themeColor="text1"/>
                <w:lang w:eastAsia="zh-CN"/>
              </w:rPr>
              <w:t xml:space="preserve">farthest w.r.t satellite point of the </w:t>
            </w:r>
            <w:r w:rsidRPr="001627C4">
              <w:rPr>
                <w:bCs/>
                <w:color w:val="000000" w:themeColor="text1"/>
              </w:rPr>
              <w:t>uncertainty area or at the center of the uncertainty area</w:t>
            </w:r>
          </w:p>
          <w:p w14:paraId="7E74A4E2" w14:textId="77777777" w:rsidR="005D0948" w:rsidRPr="00810FE0" w:rsidRDefault="005D0948" w:rsidP="00810FE0">
            <w:pPr>
              <w:tabs>
                <w:tab w:val="left" w:pos="0"/>
              </w:tabs>
              <w:rPr>
                <w:bCs/>
                <w:color w:val="000000" w:themeColor="text1"/>
              </w:rPr>
            </w:pPr>
            <w:r w:rsidRPr="00810FE0">
              <w:rPr>
                <w:bCs/>
                <w:color w:val="000000" w:themeColor="text1"/>
              </w:rPr>
              <w:t>FFS: How to take into account the UE altitude uncertainty.</w:t>
            </w:r>
          </w:p>
          <w:p w14:paraId="30F000C7" w14:textId="77777777" w:rsidR="005D0948" w:rsidRPr="006F5169" w:rsidRDefault="005D0948" w:rsidP="005D0948">
            <w:pPr>
              <w:rPr>
                <w:rFonts w:eastAsia="MS Mincho"/>
                <w:b/>
                <w:bCs/>
              </w:rPr>
            </w:pPr>
            <w:r w:rsidRPr="006F5169">
              <w:rPr>
                <w:rFonts w:eastAsia="MS Mincho"/>
                <w:b/>
                <w:bCs/>
              </w:rPr>
              <w:lastRenderedPageBreak/>
              <w:t>Alt 2:</w:t>
            </w:r>
          </w:p>
          <w:p w14:paraId="025A937C" w14:textId="77777777" w:rsidR="005D0948" w:rsidRPr="001627C4" w:rsidRDefault="005D0948" w:rsidP="005D0948">
            <w:pPr>
              <w:rPr>
                <w:bCs/>
                <w:color w:val="000000" w:themeColor="text1"/>
              </w:rPr>
            </w:pPr>
            <w:r w:rsidRPr="001627C4">
              <w:rPr>
                <w:bCs/>
                <w:color w:val="000000" w:themeColor="text1"/>
              </w:rPr>
              <w:t>For the calculation of one-way differential delay and one-way differential Doppler, the following geometry model is</w:t>
            </w:r>
            <w:r w:rsidRPr="001627C4">
              <w:rPr>
                <w:bCs/>
                <w:color w:val="000000" w:themeColor="text1"/>
                <w:lang w:eastAsia="zh-CN"/>
              </w:rPr>
              <w:t xml:space="preserve"> considered. For the variables in the equations, refer to Figure-X.</w:t>
            </w:r>
          </w:p>
          <w:p w14:paraId="7EFAB78A" w14:textId="77777777" w:rsidR="005D0948" w:rsidRDefault="005D0948" w:rsidP="005D0948">
            <w:pPr>
              <w:rPr>
                <w:rFonts w:eastAsia="MS Mincho"/>
                <w:lang w:val="en-US"/>
              </w:rPr>
            </w:pPr>
            <w:r>
              <w:rPr>
                <w:rFonts w:eastAsia="MS Mincho"/>
                <w:lang w:val="en-US"/>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73602C8E" w14:textId="77777777" w:rsidR="005D0948" w:rsidRPr="000C06ED" w:rsidRDefault="005D0948" w:rsidP="005D0948">
            <w:pPr>
              <w:rPr>
                <w:rFonts w:eastAsia="MS Mincho"/>
                <w:lang w:val="en-US"/>
              </w:rPr>
            </w:pPr>
            <w:r>
              <w:rPr>
                <w:rFonts w:eastAsia="MS Mincho"/>
                <w:lang w:val="en-US"/>
              </w:rPr>
              <w:t xml:space="preserve">One-way delay between a point </w:t>
            </w:r>
            <m:oMath>
              <m:r>
                <w:rPr>
                  <w:rFonts w:ascii="Cambria Math" w:hAnsi="Cambria Math"/>
                </w:rPr>
                <m:t>u</m:t>
              </m:r>
            </m:oMath>
            <w:r>
              <w:rPr>
                <w:rFonts w:eastAsia="MS Mincho"/>
                <w:b/>
                <w:bCs/>
                <w:lang w:val="en-US"/>
              </w:rPr>
              <w:t xml:space="preserve"> </w:t>
            </w:r>
            <w:r>
              <w:rPr>
                <w:rFonts w:eastAsia="MS Mincho"/>
                <w:lang w:val="en-US"/>
              </w:rPr>
              <w:t>and satellite:</w:t>
            </w:r>
            <w:r>
              <w:rPr>
                <w:rFonts w:eastAsia="MS Mincho"/>
                <w:lang w:val="en-US"/>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lit/>
                            <m:nor/>
                          </m:rPr>
                          <w:rPr>
                            <w:rFonts w:ascii="Cambria Math" w:hAnsi="Cambria Math"/>
                          </w:rPr>
                          <m:t>|</m:t>
                        </m:r>
                        <m:r>
                          <w:rPr>
                            <w:rFonts w:ascii="Cambria Math" w:hAnsi="Cambria Math"/>
                          </w:rPr>
                          <m:t>u-s</m:t>
                        </m:r>
                      </m:e>
                    </m:d>
                    <m:sSub>
                      <m:sSubPr>
                        <m:ctrlPr>
                          <w:rPr>
                            <w:rFonts w:ascii="Cambria Math" w:hAnsi="Cambria Math"/>
                          </w:rPr>
                        </m:ctrlPr>
                      </m:sSubPr>
                      <m:e>
                        <m:r>
                          <m:rPr>
                            <m:lit/>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4B9A3481" w14:textId="77777777" w:rsidR="005D0948" w:rsidRDefault="005D0948" w:rsidP="005D0948">
            <w:pPr>
              <w:rPr>
                <w:rFonts w:eastAsia="MS Mincho"/>
                <w:lang w:val="en-US"/>
              </w:rPr>
            </w:pPr>
            <w:r>
              <w:rPr>
                <w:rFonts w:eastAsia="MS Mincho"/>
                <w:lang w:val="en-US"/>
              </w:rPr>
              <w:t xml:space="preserve">One-way Doppler between </w:t>
            </w:r>
            <m:oMath>
              <m:r>
                <w:rPr>
                  <w:rFonts w:ascii="Cambria Math" w:hAnsi="Cambria Math"/>
                </w:rPr>
                <m:t>u</m:t>
              </m:r>
            </m:oMath>
            <w:r>
              <w:rPr>
                <w:rFonts w:eastAsia="MS Mincho"/>
                <w:lang w:val="en-US"/>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lang w:val="en-US"/>
              </w:rPr>
              <w:t xml:space="preserve"> with speed </w:t>
            </w:r>
            <m:oMath>
              <m:r>
                <w:rPr>
                  <w:rFonts w:ascii="Cambria Math" w:hAnsi="Cambria Math"/>
                </w:rPr>
                <m:t>v</m:t>
              </m:r>
            </m:oMath>
            <w:r>
              <w:rPr>
                <w:rFonts w:eastAsia="MS Mincho"/>
                <w:lang w:val="en-US"/>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MS Mincho"/>
                <w:lang w:val="en-US"/>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75DD0882" w14:textId="5E53988D" w:rsidR="005D0948" w:rsidRPr="00BF0E0B" w:rsidRDefault="005D0948" w:rsidP="00810FE0">
            <w:pPr>
              <w:jc w:val="center"/>
              <w:rPr>
                <w:rFonts w:eastAsia="MS Mincho"/>
                <w:lang w:val="en-US"/>
              </w:rPr>
            </w:pPr>
            <m:oMath>
              <m:r>
                <w:rPr>
                  <w:rFonts w:ascii="Cambria Math" w:eastAsia="MS Mincho" w:hAnsi="Cambria Math"/>
                  <w:lang w:val="en-US"/>
                </w:rPr>
                <m:t>dopple</m:t>
              </m:r>
              <m:sSub>
                <m:sSubPr>
                  <m:ctrlPr>
                    <w:rPr>
                      <w:rFonts w:ascii="Cambria Math" w:eastAsia="MS Mincho" w:hAnsi="Cambria Math"/>
                      <w:i/>
                      <w:iCs/>
                      <w:lang w:val="en-US"/>
                    </w:rPr>
                  </m:ctrlPr>
                </m:sSubPr>
                <m:e>
                  <m:r>
                    <w:rPr>
                      <w:rFonts w:ascii="Cambria Math" w:eastAsia="MS Mincho" w:hAnsi="Cambria Math"/>
                      <w:lang w:val="en-US"/>
                    </w:rPr>
                    <m:t>r</m:t>
                  </m:r>
                </m:e>
                <m:sub>
                  <m:r>
                    <w:rPr>
                      <w:rFonts w:ascii="Cambria Math" w:eastAsia="MS Mincho" w:hAnsi="Cambria Math"/>
                      <w:lang w:val="en-US"/>
                    </w:rPr>
                    <m:t>one-way</m:t>
                  </m:r>
                </m:sub>
              </m:sSub>
              <m:d>
                <m:dPr>
                  <m:ctrlPr>
                    <w:rPr>
                      <w:rFonts w:ascii="Cambria Math" w:eastAsia="MS Mincho" w:hAnsi="Cambria Math"/>
                      <w:i/>
                      <w:iCs/>
                      <w:lang w:val="en-US"/>
                    </w:rPr>
                  </m:ctrlPr>
                </m:dPr>
                <m:e>
                  <m:r>
                    <m:rPr>
                      <m:sty m:val="bi"/>
                    </m:rPr>
                    <w:rPr>
                      <w:rFonts w:ascii="Cambria Math" w:eastAsia="MS Mincho" w:hAnsi="Cambria Math"/>
                      <w:lang w:val="en-US"/>
                    </w:rPr>
                    <m:t>u</m:t>
                  </m:r>
                </m:e>
              </m:d>
              <m:r>
                <w:rPr>
                  <w:rFonts w:ascii="Cambria Math" w:eastAsia="MS Mincho" w:hAnsi="Cambria Math"/>
                  <w:lang w:val="en-US"/>
                </w:rPr>
                <m:t>=</m:t>
              </m:r>
              <m:f>
                <m:fPr>
                  <m:ctrlPr>
                    <w:rPr>
                      <w:rFonts w:ascii="Cambria Math" w:eastAsia="MS Mincho" w:hAnsi="Cambria Math"/>
                      <w:i/>
                      <w:iCs/>
                      <w:lang w:val="en-US"/>
                    </w:rPr>
                  </m:ctrlPr>
                </m:fPr>
                <m:num>
                  <m:r>
                    <w:rPr>
                      <w:rFonts w:ascii="Cambria Math" w:eastAsia="MS Mincho" w:hAnsi="Cambria Math"/>
                      <w:lang w:val="en-US"/>
                    </w:rPr>
                    <m:t>v</m:t>
                  </m:r>
                </m:num>
                <m:den>
                  <m:r>
                    <w:rPr>
                      <w:rFonts w:ascii="Cambria Math" w:eastAsia="MS Mincho" w:hAnsi="Cambria Math"/>
                      <w:lang w:val="en-US"/>
                    </w:rPr>
                    <m:t>c</m:t>
                  </m:r>
                </m:den>
              </m:f>
              <m:sSub>
                <m:sSubPr>
                  <m:ctrlPr>
                    <w:rPr>
                      <w:rFonts w:ascii="Cambria Math" w:eastAsia="MS Mincho" w:hAnsi="Cambria Math"/>
                      <w:i/>
                      <w:iCs/>
                      <w:lang w:val="en-US"/>
                    </w:rPr>
                  </m:ctrlPr>
                </m:sSubPr>
                <m:e>
                  <m:r>
                    <w:rPr>
                      <w:rFonts w:ascii="Cambria Math" w:eastAsia="MS Mincho" w:hAnsi="Cambria Math"/>
                      <w:lang w:val="en-US"/>
                    </w:rPr>
                    <m:t>f</m:t>
                  </m:r>
                </m:e>
                <m:sub>
                  <m:r>
                    <w:rPr>
                      <w:rFonts w:ascii="Cambria Math" w:eastAsia="MS Mincho" w:hAnsi="Cambria Math"/>
                      <w:lang w:val="en-US"/>
                    </w:rPr>
                    <m:t>c</m:t>
                  </m:r>
                </m:sub>
              </m:sSub>
              <m:r>
                <w:rPr>
                  <w:rFonts w:ascii="Cambria Math" w:eastAsia="MS Mincho" w:hAnsi="Cambria Math"/>
                  <w:lang w:val="en-US"/>
                </w:rPr>
                <m:t>  </m:t>
              </m:r>
              <m:f>
                <m:fPr>
                  <m:ctrlPr>
                    <w:rPr>
                      <w:rFonts w:ascii="Cambria Math" w:eastAsia="MS Mincho" w:hAnsi="Cambria Math"/>
                      <w:i/>
                      <w:iCs/>
                      <w:lang w:val="en-US"/>
                    </w:rPr>
                  </m:ctrlPr>
                </m:fPr>
                <m:num>
                  <m:r>
                    <w:rPr>
                      <w:rFonts w:ascii="Cambria Math" w:eastAsia="MS Mincho" w:hAnsi="Cambria Math"/>
                      <w:lang w:val="en-US"/>
                    </w:rPr>
                    <m:t>&lt;</m:t>
                  </m:r>
                  <m:r>
                    <m:rPr>
                      <m:sty m:val="bi"/>
                    </m:rPr>
                    <w:rPr>
                      <w:rFonts w:ascii="Cambria Math" w:eastAsia="MS Mincho" w:hAnsi="Cambria Math"/>
                      <w:lang w:val="en-US"/>
                    </w:rPr>
                    <m:t>u</m:t>
                  </m:r>
                  <m:r>
                    <w:rPr>
                      <w:rFonts w:ascii="Cambria Math" w:eastAsia="MS Mincho" w:hAnsi="Cambria Math"/>
                      <w:lang w:val="en-US"/>
                    </w:rPr>
                    <m:t>-</m:t>
                  </m:r>
                  <m:r>
                    <m:rPr>
                      <m:sty m:val="bi"/>
                    </m:rPr>
                    <w:rPr>
                      <w:rFonts w:ascii="Cambria Math" w:eastAsia="MS Mincho" w:hAnsi="Cambria Math"/>
                      <w:lang w:val="en-US"/>
                    </w:rPr>
                    <m:t>s</m:t>
                  </m:r>
                  <m:r>
                    <w:rPr>
                      <w:rFonts w:ascii="Cambria Math" w:eastAsia="MS Mincho" w:hAnsi="Cambria Math"/>
                      <w:lang w:val="en-US"/>
                    </w:rPr>
                    <m:t>,</m:t>
                  </m:r>
                  <m:acc>
                    <m:accPr>
                      <m:ctrlPr>
                        <w:rPr>
                          <w:rFonts w:ascii="Cambria Math" w:eastAsia="MS Mincho" w:hAnsi="Cambria Math"/>
                          <w:i/>
                          <w:iCs/>
                          <w:lang w:val="en-US"/>
                        </w:rPr>
                      </m:ctrlPr>
                    </m:accPr>
                    <m:e>
                      <m:r>
                        <m:rPr>
                          <m:sty m:val="bi"/>
                        </m:rPr>
                        <w:rPr>
                          <w:rFonts w:ascii="Cambria Math" w:eastAsia="MS Mincho" w:hAnsi="Cambria Math"/>
                          <w:lang w:val="en-US"/>
                        </w:rPr>
                        <m:t>x</m:t>
                      </m:r>
                    </m:e>
                  </m:acc>
                  <m:r>
                    <w:rPr>
                      <w:rFonts w:ascii="Cambria Math" w:eastAsia="MS Mincho" w:hAnsi="Cambria Math"/>
                      <w:lang w:val="en-US"/>
                    </w:rPr>
                    <m:t>&gt;</m:t>
                  </m:r>
                </m:num>
                <m:den>
                  <m:sSub>
                    <m:sSubPr>
                      <m:ctrlPr>
                        <w:rPr>
                          <w:rFonts w:ascii="Cambria Math" w:eastAsia="MS Mincho" w:hAnsi="Cambria Math"/>
                          <w:i/>
                          <w:iCs/>
                          <w:lang w:val="en-US"/>
                        </w:rPr>
                      </m:ctrlPr>
                    </m:sSubPr>
                    <m:e>
                      <m:r>
                        <w:rPr>
                          <w:rFonts w:ascii="Cambria Math" w:eastAsia="MS Mincho" w:hAnsi="Cambria Math"/>
                          <w:lang w:val="en-US"/>
                        </w:rPr>
                        <m:t>d</m:t>
                      </m:r>
                    </m:e>
                    <m:sub>
                      <m:r>
                        <w:rPr>
                          <w:rFonts w:ascii="Cambria Math" w:eastAsia="MS Mincho" w:hAnsi="Cambria Math"/>
                          <w:lang w:val="en-US"/>
                        </w:rPr>
                        <m:t>one-way</m:t>
                      </m:r>
                    </m:sub>
                  </m:sSub>
                  <m:d>
                    <m:dPr>
                      <m:ctrlPr>
                        <w:rPr>
                          <w:rFonts w:ascii="Cambria Math" w:eastAsia="MS Mincho" w:hAnsi="Cambria Math"/>
                          <w:i/>
                          <w:iCs/>
                          <w:lang w:val="en-US"/>
                        </w:rPr>
                      </m:ctrlPr>
                    </m:dPr>
                    <m:e>
                      <m:r>
                        <m:rPr>
                          <m:sty m:val="bi"/>
                        </m:rPr>
                        <w:rPr>
                          <w:rFonts w:ascii="Cambria Math" w:eastAsia="MS Mincho" w:hAnsi="Cambria Math"/>
                          <w:lang w:val="en-US"/>
                        </w:rPr>
                        <m:t>u</m:t>
                      </m:r>
                    </m:e>
                  </m:d>
                </m:den>
              </m:f>
            </m:oMath>
            <w:r w:rsidRPr="00BF0E0B">
              <w:rPr>
                <w:rFonts w:eastAsia="MS Mincho"/>
                <w:lang w:val="en-US"/>
              </w:rPr>
              <w:t>+</w:t>
            </w:r>
            <m:oMath>
              <m:f>
                <m:fPr>
                  <m:ctrlPr>
                    <w:rPr>
                      <w:rFonts w:ascii="Cambria Math" w:eastAsia="MS Mincho" w:hAnsi="Cambria Math"/>
                      <w:i/>
                      <w:iCs/>
                      <w:lang w:val="en-US"/>
                    </w:rPr>
                  </m:ctrlPr>
                </m:fPr>
                <m:num>
                  <m:sSub>
                    <m:sSubPr>
                      <m:ctrlPr>
                        <w:rPr>
                          <w:rFonts w:ascii="Cambria Math" w:eastAsia="MS Mincho" w:hAnsi="Cambria Math"/>
                          <w:i/>
                          <w:iCs/>
                          <w:lang w:val="en-US"/>
                        </w:rPr>
                      </m:ctrlPr>
                    </m:sSubPr>
                    <m:e>
                      <m:r>
                        <w:rPr>
                          <w:rFonts w:ascii="Cambria Math" w:eastAsia="MS Mincho" w:hAnsi="Cambria Math"/>
                          <w:lang w:val="en-US"/>
                        </w:rPr>
                        <m:t>v</m:t>
                      </m:r>
                    </m:e>
                    <m:sub>
                      <m:r>
                        <w:rPr>
                          <w:rFonts w:ascii="Cambria Math" w:eastAsia="MS Mincho" w:hAnsi="Cambria Math"/>
                          <w:lang w:val="en-US"/>
                        </w:rPr>
                        <m:t>ue</m:t>
                      </m:r>
                    </m:sub>
                  </m:sSub>
                </m:num>
                <m:den>
                  <m:r>
                    <w:rPr>
                      <w:rFonts w:ascii="Cambria Math" w:eastAsia="MS Mincho" w:hAnsi="Cambria Math"/>
                      <w:lang w:val="en-US"/>
                    </w:rPr>
                    <m:t>c</m:t>
                  </m:r>
                </m:den>
              </m:f>
              <m:sSub>
                <m:sSubPr>
                  <m:ctrlPr>
                    <w:rPr>
                      <w:rFonts w:ascii="Cambria Math" w:eastAsia="MS Mincho" w:hAnsi="Cambria Math"/>
                      <w:i/>
                      <w:iCs/>
                      <w:lang w:val="en-US"/>
                    </w:rPr>
                  </m:ctrlPr>
                </m:sSubPr>
                <m:e>
                  <m:r>
                    <w:rPr>
                      <w:rFonts w:ascii="Cambria Math" w:eastAsia="MS Mincho" w:hAnsi="Cambria Math"/>
                      <w:lang w:val="en-US"/>
                    </w:rPr>
                    <m:t>f</m:t>
                  </m:r>
                </m:e>
                <m:sub>
                  <m:r>
                    <w:rPr>
                      <w:rFonts w:ascii="Cambria Math" w:eastAsia="MS Mincho" w:hAnsi="Cambria Math"/>
                      <w:lang w:val="en-US"/>
                    </w:rPr>
                    <m:t>c</m:t>
                  </m:r>
                </m:sub>
              </m:sSub>
              <m:f>
                <m:fPr>
                  <m:ctrlPr>
                    <w:rPr>
                      <w:rFonts w:ascii="Cambria Math" w:eastAsia="MS Mincho" w:hAnsi="Cambria Math"/>
                      <w:i/>
                      <w:iCs/>
                      <w:lang w:val="en-US"/>
                    </w:rPr>
                  </m:ctrlPr>
                </m:fPr>
                <m:num>
                  <m:r>
                    <w:rPr>
                      <w:rFonts w:ascii="Cambria Math" w:eastAsia="MS Mincho" w:hAnsi="Cambria Math"/>
                      <w:lang w:val="en-US"/>
                    </w:rPr>
                    <m:t>&lt;</m:t>
                  </m:r>
                  <m:r>
                    <m:rPr>
                      <m:sty m:val="bi"/>
                    </m:rPr>
                    <w:rPr>
                      <w:rFonts w:ascii="Cambria Math" w:eastAsia="MS Mincho" w:hAnsi="Cambria Math"/>
                      <w:lang w:val="en-US"/>
                    </w:rPr>
                    <m:t>s</m:t>
                  </m:r>
                  <m:r>
                    <w:rPr>
                      <w:rFonts w:ascii="Cambria Math" w:eastAsia="MS Mincho" w:hAnsi="Cambria Math"/>
                      <w:lang w:val="en-US"/>
                    </w:rPr>
                    <m:t>-</m:t>
                  </m:r>
                  <m:r>
                    <m:rPr>
                      <m:sty m:val="bi"/>
                    </m:rPr>
                    <w:rPr>
                      <w:rFonts w:ascii="Cambria Math" w:eastAsia="MS Mincho" w:hAnsi="Cambria Math"/>
                      <w:lang w:val="en-US"/>
                    </w:rPr>
                    <m:t>u</m:t>
                  </m:r>
                  <m:r>
                    <w:rPr>
                      <w:rFonts w:ascii="Cambria Math" w:eastAsia="MS Mincho" w:hAnsi="Cambria Math"/>
                      <w:lang w:val="en-US"/>
                    </w:rPr>
                    <m:t>,</m:t>
                  </m:r>
                  <m:acc>
                    <m:accPr>
                      <m:ctrlPr>
                        <w:rPr>
                          <w:rFonts w:ascii="Cambria Math" w:eastAsia="MS Mincho" w:hAnsi="Cambria Math"/>
                          <w:i/>
                          <w:iCs/>
                          <w:lang w:val="en-US"/>
                        </w:rPr>
                      </m:ctrlPr>
                    </m:accPr>
                    <m:e>
                      <m:r>
                        <m:rPr>
                          <m:sty m:val="bi"/>
                        </m:rPr>
                        <w:rPr>
                          <w:rFonts w:ascii="Cambria Math" w:eastAsia="MS Mincho" w:hAnsi="Cambria Math"/>
                          <w:lang w:val="en-US"/>
                        </w:rPr>
                        <m:t>k</m:t>
                      </m:r>
                    </m:e>
                  </m:acc>
                  <m:r>
                    <w:rPr>
                      <w:rFonts w:ascii="Cambria Math" w:eastAsia="MS Mincho" w:hAnsi="Cambria Math"/>
                      <w:lang w:val="en-US"/>
                    </w:rPr>
                    <m:t>&gt;</m:t>
                  </m:r>
                </m:num>
                <m:den>
                  <m:sSub>
                    <m:sSubPr>
                      <m:ctrlPr>
                        <w:rPr>
                          <w:rFonts w:ascii="Cambria Math" w:eastAsia="MS Mincho" w:hAnsi="Cambria Math"/>
                          <w:i/>
                          <w:iCs/>
                          <w:lang w:val="en-US"/>
                        </w:rPr>
                      </m:ctrlPr>
                    </m:sSubPr>
                    <m:e>
                      <m:r>
                        <w:rPr>
                          <w:rFonts w:ascii="Cambria Math" w:eastAsia="MS Mincho" w:hAnsi="Cambria Math"/>
                          <w:lang w:val="en-US"/>
                        </w:rPr>
                        <m:t>d</m:t>
                      </m:r>
                    </m:e>
                    <m:sub>
                      <m:r>
                        <w:rPr>
                          <w:rFonts w:ascii="Cambria Math" w:eastAsia="MS Mincho" w:hAnsi="Cambria Math"/>
                          <w:lang w:val="en-US"/>
                        </w:rPr>
                        <m:t>one-way</m:t>
                      </m:r>
                    </m:sub>
                  </m:sSub>
                  <m:d>
                    <m:dPr>
                      <m:ctrlPr>
                        <w:rPr>
                          <w:rFonts w:ascii="Cambria Math" w:eastAsia="MS Mincho" w:hAnsi="Cambria Math"/>
                          <w:i/>
                          <w:iCs/>
                          <w:lang w:val="en-US"/>
                        </w:rPr>
                      </m:ctrlPr>
                    </m:dPr>
                    <m:e>
                      <m:r>
                        <m:rPr>
                          <m:sty m:val="bi"/>
                        </m:rPr>
                        <w:rPr>
                          <w:rFonts w:ascii="Cambria Math" w:eastAsia="MS Mincho" w:hAnsi="Cambria Math"/>
                          <w:lang w:val="en-US"/>
                        </w:rPr>
                        <m:t>u</m:t>
                      </m:r>
                    </m:e>
                  </m:d>
                </m:den>
              </m:f>
            </m:oMath>
          </w:p>
          <w:p w14:paraId="7A1ADF38" w14:textId="77777777" w:rsidR="005D0948" w:rsidRDefault="005D0948" w:rsidP="005D0948">
            <w:pPr>
              <w:rPr>
                <w:rFonts w:eastAsia="MS Mincho"/>
                <w:lang w:val="en-US"/>
              </w:rPr>
            </w:pPr>
            <w:r>
              <w:rPr>
                <w:rFonts w:eastAsia="MS Mincho"/>
                <w:lang w:val="en-US"/>
              </w:rPr>
              <w:t xml:space="preserve">Let </w:t>
            </w:r>
            <m:oMath>
              <m:r>
                <w:rPr>
                  <w:rFonts w:ascii="Cambria Math" w:hAnsi="Cambria Math"/>
                </w:rPr>
                <m:t>R</m:t>
              </m:r>
            </m:oMath>
            <w:r>
              <w:rPr>
                <w:rFonts w:eastAsia="MS Mincho"/>
                <w:lang w:val="en-US"/>
              </w:rPr>
              <w:t xml:space="preserve"> be the location uncertainty area. </w:t>
            </w:r>
          </w:p>
          <w:p w14:paraId="73F25D47" w14:textId="77777777" w:rsidR="005D0948" w:rsidRPr="00BF0E0B" w:rsidRDefault="005D0948" w:rsidP="005D0948">
            <w:pPr>
              <w:rPr>
                <w:rFonts w:eastAsia="MS Mincho"/>
                <w:lang w:val="en-US"/>
              </w:rPr>
            </w:pPr>
            <w:r w:rsidRPr="00BF0E0B">
              <w:rPr>
                <w:rFonts w:eastAsia="MS Mincho"/>
                <w:lang w:val="en-US"/>
              </w:rPr>
              <w:t>Diff</w:t>
            </w:r>
            <w:r>
              <w:rPr>
                <w:rFonts w:eastAsia="MS Mincho"/>
                <w:lang w:val="en-US"/>
              </w:rPr>
              <w:t xml:space="preserve">erential </w:t>
            </w:r>
            <w:r w:rsidRPr="00BF0E0B">
              <w:rPr>
                <w:rFonts w:eastAsia="MS Mincho"/>
                <w:lang w:val="en-US"/>
              </w:rPr>
              <w:t xml:space="preserve">one-way </w:t>
            </w:r>
            <w:r>
              <w:rPr>
                <w:rFonts w:eastAsia="MS Mincho"/>
                <w:lang w:val="en-US"/>
              </w:rPr>
              <w:t>delay</w:t>
            </w:r>
            <w:r w:rsidRPr="00BF0E0B">
              <w:rPr>
                <w:rFonts w:eastAsia="MS Mincho"/>
                <w:lang w:val="en-US"/>
              </w:rPr>
              <w:t xml:space="preserve"> = </w:t>
            </w:r>
            <m:oMath>
              <m:limLow>
                <m:limLowPr>
                  <m:ctrlPr>
                    <w:rPr>
                      <w:rFonts w:ascii="Cambria Math" w:eastAsia="MS Mincho" w:hAnsi="Cambria Math"/>
                      <w:i/>
                      <w:iCs/>
                      <w:lang w:val="en-US"/>
                    </w:rPr>
                  </m:ctrlPr>
                </m:limLowPr>
                <m:e>
                  <m:r>
                    <m:rPr>
                      <m:sty m:val="p"/>
                    </m:rPr>
                    <w:rPr>
                      <w:rFonts w:ascii="Cambria Math" w:eastAsia="MS Mincho" w:hAnsi="Cambria Math"/>
                      <w:lang w:val="en-US"/>
                    </w:rPr>
                    <m:t>max</m:t>
                  </m:r>
                </m:e>
                <m:lim>
                  <m:r>
                    <m:rPr>
                      <m:sty m:val="bi"/>
                    </m:rPr>
                    <w:rPr>
                      <w:rFonts w:ascii="Cambria Math" w:eastAsia="MS Mincho" w:hAnsi="Cambria Math"/>
                      <w:lang w:val="en-US"/>
                    </w:rPr>
                    <m:t>u</m:t>
                  </m:r>
                  <m:r>
                    <w:rPr>
                      <w:rFonts w:ascii="Cambria Math" w:eastAsia="MS Mincho" w:hAnsi="Cambria Math"/>
                      <w:lang w:val="en-US"/>
                    </w:rPr>
                    <m:t>∈R</m:t>
                  </m:r>
                </m:lim>
              </m:limLow>
              <m:r>
                <w:rPr>
                  <w:rFonts w:ascii="Cambria Math" w:eastAsia="MS Mincho" w:hAnsi="Cambria Math"/>
                  <w:lang w:val="en-US"/>
                </w:rPr>
                <m:t> </m:t>
              </m:r>
              <m:sSub>
                <m:sSubPr>
                  <m:ctrlPr>
                    <w:rPr>
                      <w:rFonts w:ascii="Cambria Math" w:eastAsia="MS Mincho" w:hAnsi="Cambria Math"/>
                      <w:i/>
                      <w:iCs/>
                      <w:lang w:val="en-US"/>
                    </w:rPr>
                  </m:ctrlPr>
                </m:sSubPr>
                <m:e>
                  <m:r>
                    <w:rPr>
                      <w:rFonts w:ascii="Cambria Math" w:eastAsia="MS Mincho" w:hAnsi="Cambria Math"/>
                      <w:lang w:val="en-US"/>
                    </w:rPr>
                    <m:t>d</m:t>
                  </m:r>
                </m:e>
                <m:sub>
                  <m:r>
                    <w:rPr>
                      <w:rFonts w:ascii="Cambria Math" w:eastAsia="MS Mincho" w:hAnsi="Cambria Math"/>
                      <w:lang w:val="en-US"/>
                    </w:rPr>
                    <m:t>one-way</m:t>
                  </m:r>
                </m:sub>
              </m:sSub>
              <m:d>
                <m:dPr>
                  <m:ctrlPr>
                    <w:rPr>
                      <w:rFonts w:ascii="Cambria Math" w:eastAsia="MS Mincho" w:hAnsi="Cambria Math"/>
                      <w:i/>
                      <w:iCs/>
                      <w:lang w:val="en-US"/>
                    </w:rPr>
                  </m:ctrlPr>
                </m:dPr>
                <m:e>
                  <m:r>
                    <w:rPr>
                      <w:rFonts w:ascii="Cambria Math" w:eastAsia="MS Mincho" w:hAnsi="Cambria Math"/>
                      <w:lang w:val="en-US"/>
                    </w:rPr>
                    <m:t>u</m:t>
                  </m:r>
                </m:e>
              </m:d>
              <m:r>
                <w:rPr>
                  <w:rFonts w:ascii="Cambria Math" w:eastAsia="MS Mincho" w:hAnsi="Cambria Math"/>
                  <w:lang w:val="en-US"/>
                </w:rPr>
                <m:t>-</m:t>
              </m:r>
              <m:limLow>
                <m:limLowPr>
                  <m:ctrlPr>
                    <w:rPr>
                      <w:rFonts w:ascii="Cambria Math" w:eastAsia="MS Mincho" w:hAnsi="Cambria Math"/>
                      <w:i/>
                      <w:iCs/>
                      <w:lang w:val="en-US"/>
                    </w:rPr>
                  </m:ctrlPr>
                </m:limLowPr>
                <m:e>
                  <m:r>
                    <m:rPr>
                      <m:sty m:val="p"/>
                    </m:rPr>
                    <w:rPr>
                      <w:rFonts w:ascii="Cambria Math" w:eastAsia="MS Mincho" w:hAnsi="Cambria Math"/>
                      <w:lang w:val="en-US"/>
                    </w:rPr>
                    <m:t>m</m:t>
                  </m:r>
                  <m:r>
                    <w:rPr>
                      <w:rFonts w:ascii="Cambria Math" w:eastAsia="MS Mincho" w:hAnsi="Cambria Math"/>
                      <w:lang w:val="en-US"/>
                    </w:rPr>
                    <m:t>in</m:t>
                  </m:r>
                </m:e>
                <m:lim>
                  <m:r>
                    <m:rPr>
                      <m:sty m:val="bi"/>
                    </m:rPr>
                    <w:rPr>
                      <w:rFonts w:ascii="Cambria Math" w:eastAsia="MS Mincho" w:hAnsi="Cambria Math"/>
                      <w:lang w:val="en-US"/>
                    </w:rPr>
                    <m:t>u</m:t>
                  </m:r>
                  <m:r>
                    <w:rPr>
                      <w:rFonts w:ascii="Cambria Math" w:eastAsia="MS Mincho" w:hAnsi="Cambria Math"/>
                      <w:lang w:val="en-US"/>
                    </w:rPr>
                    <m:t>∈R</m:t>
                  </m:r>
                </m:lim>
              </m:limLow>
              <m:r>
                <w:rPr>
                  <w:rFonts w:ascii="Cambria Math" w:eastAsia="MS Mincho" w:hAnsi="Cambria Math"/>
                  <w:lang w:val="en-US"/>
                </w:rPr>
                <m:t> </m:t>
              </m:r>
              <m:sSub>
                <m:sSubPr>
                  <m:ctrlPr>
                    <w:rPr>
                      <w:rFonts w:ascii="Cambria Math" w:eastAsia="MS Mincho" w:hAnsi="Cambria Math"/>
                      <w:i/>
                      <w:iCs/>
                      <w:lang w:val="en-US"/>
                    </w:rPr>
                  </m:ctrlPr>
                </m:sSubPr>
                <m:e>
                  <m:r>
                    <w:rPr>
                      <w:rFonts w:ascii="Cambria Math" w:eastAsia="MS Mincho" w:hAnsi="Cambria Math"/>
                      <w:lang w:val="en-US"/>
                    </w:rPr>
                    <m:t>d</m:t>
                  </m:r>
                </m:e>
                <m:sub>
                  <m:r>
                    <w:rPr>
                      <w:rFonts w:ascii="Cambria Math" w:eastAsia="MS Mincho" w:hAnsi="Cambria Math"/>
                      <w:lang w:val="en-US"/>
                    </w:rPr>
                    <m:t>one-way</m:t>
                  </m:r>
                </m:sub>
              </m:sSub>
              <m:d>
                <m:dPr>
                  <m:ctrlPr>
                    <w:rPr>
                      <w:rFonts w:ascii="Cambria Math" w:eastAsia="MS Mincho" w:hAnsi="Cambria Math"/>
                      <w:i/>
                      <w:iCs/>
                      <w:lang w:val="en-US"/>
                    </w:rPr>
                  </m:ctrlPr>
                </m:dPr>
                <m:e>
                  <m:r>
                    <w:rPr>
                      <w:rFonts w:ascii="Cambria Math" w:eastAsia="MS Mincho" w:hAnsi="Cambria Math"/>
                      <w:lang w:val="en-US"/>
                    </w:rPr>
                    <m:t>u</m:t>
                  </m:r>
                </m:e>
              </m:d>
            </m:oMath>
          </w:p>
          <w:p w14:paraId="33F16966" w14:textId="77777777" w:rsidR="005D0948" w:rsidRPr="00BF0E0B" w:rsidRDefault="005D0948" w:rsidP="005D0948">
            <w:pPr>
              <w:rPr>
                <w:rFonts w:eastAsia="MS Mincho"/>
                <w:lang w:val="en-US"/>
              </w:rPr>
            </w:pPr>
            <w:r w:rsidRPr="00BF0E0B">
              <w:rPr>
                <w:rFonts w:eastAsia="MS Mincho"/>
                <w:lang w:val="en-US"/>
              </w:rPr>
              <w:t>Diff</w:t>
            </w:r>
            <w:r>
              <w:rPr>
                <w:rFonts w:eastAsia="MS Mincho"/>
                <w:lang w:val="en-US"/>
              </w:rPr>
              <w:t>erential</w:t>
            </w:r>
            <w:r w:rsidRPr="00BF0E0B">
              <w:rPr>
                <w:rFonts w:eastAsia="MS Mincho"/>
                <w:lang w:val="en-US"/>
              </w:rPr>
              <w:t xml:space="preserve"> one-way </w:t>
            </w:r>
            <w:r>
              <w:rPr>
                <w:rFonts w:eastAsia="MS Mincho"/>
                <w:lang w:val="en-US"/>
              </w:rPr>
              <w:t>doppler</w:t>
            </w:r>
            <w:r w:rsidRPr="00BF0E0B">
              <w:rPr>
                <w:rFonts w:eastAsia="MS Mincho"/>
                <w:lang w:val="en-US"/>
              </w:rPr>
              <w:t xml:space="preserve"> = </w:t>
            </w:r>
            <m:oMath>
              <m:limLow>
                <m:limLowPr>
                  <m:ctrlPr>
                    <w:rPr>
                      <w:rFonts w:ascii="Cambria Math" w:eastAsia="MS Mincho" w:hAnsi="Cambria Math"/>
                      <w:i/>
                      <w:iCs/>
                      <w:lang w:val="en-US"/>
                    </w:rPr>
                  </m:ctrlPr>
                </m:limLowPr>
                <m:e>
                  <m:r>
                    <m:rPr>
                      <m:sty m:val="p"/>
                    </m:rPr>
                    <w:rPr>
                      <w:rFonts w:ascii="Cambria Math" w:eastAsia="MS Mincho" w:hAnsi="Cambria Math"/>
                      <w:lang w:val="en-US"/>
                    </w:rPr>
                    <m:t>max</m:t>
                  </m:r>
                </m:e>
                <m:lim>
                  <m:r>
                    <m:rPr>
                      <m:sty m:val="bi"/>
                    </m:rPr>
                    <w:rPr>
                      <w:rFonts w:ascii="Cambria Math" w:eastAsia="MS Mincho" w:hAnsi="Cambria Math"/>
                      <w:lang w:val="en-US"/>
                    </w:rPr>
                    <m:t>u</m:t>
                  </m:r>
                  <m:r>
                    <w:rPr>
                      <w:rFonts w:ascii="Cambria Math" w:eastAsia="MS Mincho" w:hAnsi="Cambria Math"/>
                      <w:lang w:val="en-US"/>
                    </w:rPr>
                    <m:t>∈R</m:t>
                  </m:r>
                </m:lim>
              </m:limLow>
              <m:r>
                <w:rPr>
                  <w:rFonts w:ascii="Cambria Math" w:eastAsia="MS Mincho" w:hAnsi="Cambria Math"/>
                  <w:lang w:val="en-US"/>
                </w:rPr>
                <m:t> </m:t>
              </m:r>
              <m:sSub>
                <m:sSubPr>
                  <m:ctrlPr>
                    <w:rPr>
                      <w:rFonts w:ascii="Cambria Math" w:eastAsia="MS Mincho" w:hAnsi="Cambria Math"/>
                      <w:i/>
                      <w:iCs/>
                      <w:lang w:val="en-US"/>
                    </w:rPr>
                  </m:ctrlPr>
                </m:sSubPr>
                <m:e>
                  <m:r>
                    <w:rPr>
                      <w:rFonts w:ascii="Cambria Math" w:eastAsia="MS Mincho" w:hAnsi="Cambria Math"/>
                      <w:lang w:val="en-US"/>
                    </w:rPr>
                    <m:t>doppler</m:t>
                  </m:r>
                </m:e>
                <m:sub>
                  <m:r>
                    <w:rPr>
                      <w:rFonts w:ascii="Cambria Math" w:eastAsia="MS Mincho" w:hAnsi="Cambria Math"/>
                      <w:lang w:val="en-US"/>
                    </w:rPr>
                    <m:t>one-way</m:t>
                  </m:r>
                </m:sub>
              </m:sSub>
              <m:d>
                <m:dPr>
                  <m:ctrlPr>
                    <w:rPr>
                      <w:rFonts w:ascii="Cambria Math" w:eastAsia="MS Mincho" w:hAnsi="Cambria Math"/>
                      <w:i/>
                      <w:iCs/>
                      <w:lang w:val="en-US"/>
                    </w:rPr>
                  </m:ctrlPr>
                </m:dPr>
                <m:e>
                  <m:r>
                    <w:rPr>
                      <w:rFonts w:ascii="Cambria Math" w:eastAsia="MS Mincho" w:hAnsi="Cambria Math"/>
                      <w:lang w:val="en-US"/>
                    </w:rPr>
                    <m:t>u</m:t>
                  </m:r>
                </m:e>
              </m:d>
              <m:r>
                <w:rPr>
                  <w:rFonts w:ascii="Cambria Math" w:eastAsia="MS Mincho" w:hAnsi="Cambria Math"/>
                  <w:lang w:val="en-US"/>
                </w:rPr>
                <m:t>-</m:t>
              </m:r>
              <m:limLow>
                <m:limLowPr>
                  <m:ctrlPr>
                    <w:rPr>
                      <w:rFonts w:ascii="Cambria Math" w:eastAsia="MS Mincho" w:hAnsi="Cambria Math"/>
                      <w:i/>
                      <w:iCs/>
                      <w:lang w:val="en-US"/>
                    </w:rPr>
                  </m:ctrlPr>
                </m:limLowPr>
                <m:e>
                  <m:r>
                    <m:rPr>
                      <m:sty m:val="p"/>
                    </m:rPr>
                    <w:rPr>
                      <w:rFonts w:ascii="Cambria Math" w:eastAsia="MS Mincho" w:hAnsi="Cambria Math"/>
                      <w:lang w:val="en-US"/>
                    </w:rPr>
                    <m:t>m</m:t>
                  </m:r>
                  <m:r>
                    <w:rPr>
                      <w:rFonts w:ascii="Cambria Math" w:eastAsia="MS Mincho" w:hAnsi="Cambria Math"/>
                      <w:lang w:val="en-US"/>
                    </w:rPr>
                    <m:t>in</m:t>
                  </m:r>
                </m:e>
                <m:lim>
                  <m:r>
                    <m:rPr>
                      <m:sty m:val="bi"/>
                    </m:rPr>
                    <w:rPr>
                      <w:rFonts w:ascii="Cambria Math" w:eastAsia="MS Mincho" w:hAnsi="Cambria Math"/>
                      <w:lang w:val="en-US"/>
                    </w:rPr>
                    <m:t>u</m:t>
                  </m:r>
                  <m:r>
                    <w:rPr>
                      <w:rFonts w:ascii="Cambria Math" w:eastAsia="MS Mincho" w:hAnsi="Cambria Math"/>
                      <w:lang w:val="en-US"/>
                    </w:rPr>
                    <m:t>∈R</m:t>
                  </m:r>
                </m:lim>
              </m:limLow>
              <m:r>
                <w:rPr>
                  <w:rFonts w:ascii="Cambria Math" w:eastAsia="MS Mincho" w:hAnsi="Cambria Math"/>
                  <w:lang w:val="en-US"/>
                </w:rPr>
                <m:t> </m:t>
              </m:r>
              <m:sSub>
                <m:sSubPr>
                  <m:ctrlPr>
                    <w:rPr>
                      <w:rFonts w:ascii="Cambria Math" w:eastAsia="MS Mincho" w:hAnsi="Cambria Math"/>
                      <w:i/>
                      <w:iCs/>
                      <w:lang w:val="en-US"/>
                    </w:rPr>
                  </m:ctrlPr>
                </m:sSubPr>
                <m:e>
                  <m:r>
                    <w:rPr>
                      <w:rFonts w:ascii="Cambria Math" w:eastAsia="MS Mincho" w:hAnsi="Cambria Math"/>
                      <w:lang w:val="en-US"/>
                    </w:rPr>
                    <m:t>doppler</m:t>
                  </m:r>
                </m:e>
                <m:sub>
                  <m:r>
                    <w:rPr>
                      <w:rFonts w:ascii="Cambria Math" w:eastAsia="MS Mincho" w:hAnsi="Cambria Math"/>
                      <w:lang w:val="en-US"/>
                    </w:rPr>
                    <m:t>one-way</m:t>
                  </m:r>
                </m:sub>
              </m:sSub>
              <m:r>
                <w:rPr>
                  <w:rFonts w:ascii="Cambria Math" w:eastAsia="MS Mincho" w:hAnsi="Cambria Math"/>
                  <w:lang w:val="en-US"/>
                </w:rPr>
                <m:t>(u)</m:t>
              </m:r>
            </m:oMath>
          </w:p>
          <w:p w14:paraId="7BEB6934" w14:textId="77777777" w:rsidR="005D0948" w:rsidRDefault="005D0948" w:rsidP="005D0948">
            <w:pPr>
              <w:rPr>
                <w:rFonts w:eastAsia="MS Mincho"/>
                <w:lang w:val="en-US"/>
              </w:rPr>
            </w:pPr>
            <w:r>
              <w:rPr>
                <w:rFonts w:eastAsia="MS Mincho"/>
                <w:lang w:val="en-US"/>
              </w:rPr>
              <w:t xml:space="preserve">For evaluation purpose, </w:t>
            </w:r>
            <m:oMath>
              <m:r>
                <w:rPr>
                  <w:rFonts w:ascii="Cambria Math" w:hAnsi="Cambria Math"/>
                </w:rPr>
                <m:t>R</m:t>
              </m:r>
            </m:oMath>
            <w:r>
              <w:rPr>
                <w:rFonts w:eastAsia="MS Mincho"/>
                <w:lang w:val="en-US"/>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rPr>
              <w:t xml:space="preserve"> and is located at an azimuth angle </w:t>
            </w:r>
            <m:oMath>
              <m:r>
                <w:rPr>
                  <w:rFonts w:ascii="Cambria Math" w:hAnsi="Cambria Math"/>
                </w:rPr>
                <m:t>ϕ</m:t>
              </m:r>
            </m:oMath>
            <w:r>
              <w:rPr>
                <w:rFonts w:eastAsia="MS Mincho"/>
                <w:lang w:val="en-US"/>
              </w:rPr>
              <w:t xml:space="preserve"> from the orbital plane (x-y plane). </w:t>
            </w:r>
          </w:p>
          <w:p w14:paraId="082F7A18" w14:textId="37FE6E3A" w:rsidR="005A7507" w:rsidRPr="005A7507" w:rsidRDefault="005D0948" w:rsidP="00516A08">
            <w:pPr>
              <w:rPr>
                <w:rFonts w:eastAsiaTheme="minorEastAsia"/>
                <w:bCs/>
                <w:szCs w:val="18"/>
                <w:lang w:eastAsia="zh-CN"/>
              </w:rPr>
            </w:pPr>
            <w:r>
              <w:rPr>
                <w:rFonts w:eastAsia="MS Mincho"/>
              </w:rPr>
              <w:t xml:space="preserve">Note: Assume satellite and UE moves parallel to the x-y plane. </w:t>
            </w:r>
            <m:oMath>
              <m:r>
                <w:rPr>
                  <w:rFonts w:ascii="Cambria Math" w:eastAsia="MS Mincho" w:hAnsi="Cambria Math"/>
                </w:rPr>
                <m:t>&lt;⋅,⋅&gt;</m:t>
              </m:r>
            </m:oMath>
            <w:r>
              <w:rPr>
                <w:rFonts w:eastAsia="MS Mincho"/>
              </w:rPr>
              <w:t xml:space="preserve"> is the vector inner product, </w:t>
            </w:r>
            <m:oMath>
              <m:r>
                <w:rPr>
                  <w:rFonts w:ascii="Cambria Math" w:eastAsia="MS Mincho" w:hAnsi="Cambria Math"/>
                </w:rPr>
                <m:t>||.|</m:t>
              </m:r>
              <m:sSub>
                <m:sSubPr>
                  <m:ctrlPr>
                    <w:rPr>
                      <w:rFonts w:ascii="Cambria Math" w:eastAsia="MS Mincho" w:hAnsi="Cambria Math"/>
                      <w:i/>
                    </w:rPr>
                  </m:ctrlPr>
                </m:sSubPr>
                <m:e>
                  <m:d>
                    <m:dPr>
                      <m:begChr m:val=""/>
                      <m:endChr m:val="|"/>
                      <m:ctrlPr>
                        <w:rPr>
                          <w:rFonts w:ascii="Cambria Math" w:eastAsia="MS Mincho" w:hAnsi="Cambria Math"/>
                          <w:i/>
                        </w:rPr>
                      </m:ctrlPr>
                    </m:dPr>
                    <m:e>
                      <m:r>
                        <w:rPr>
                          <w:rFonts w:ascii="Cambria Math" w:eastAsia="MS Mincho"/>
                        </w:rPr>
                        <m:t>​</m:t>
                      </m:r>
                    </m:e>
                  </m:d>
                </m:e>
                <m:sub>
                  <m:r>
                    <w:rPr>
                      <w:rFonts w:ascii="Cambria Math" w:eastAsia="MS Mincho" w:hAnsi="Cambria Math"/>
                    </w:rPr>
                    <m:t>2</m:t>
                  </m:r>
                </m:sub>
              </m:sSub>
            </m:oMath>
            <w:r>
              <w:rPr>
                <w:rFonts w:eastAsia="MS Mincho"/>
              </w:rPr>
              <w:t xml:space="preserve"> is the vector magnitude.  </w:t>
            </w:r>
          </w:p>
        </w:tc>
      </w:tr>
    </w:tbl>
    <w:p w14:paraId="5D70ECF1" w14:textId="73972658" w:rsidR="0073733D" w:rsidRDefault="003120D1" w:rsidP="00200938">
      <w:pPr>
        <w:jc w:val="both"/>
        <w:rPr>
          <w:lang w:val="en-US" w:eastAsia="zh-CN"/>
        </w:rPr>
      </w:pPr>
      <w:r>
        <w:rPr>
          <w:lang w:val="en-US" w:eastAsia="zh-CN"/>
        </w:rPr>
        <w:lastRenderedPageBreak/>
        <w:t xml:space="preserve">According to the conclusion of previous meeting, </w:t>
      </w:r>
      <w:r w:rsidR="0073733D">
        <w:rPr>
          <w:lang w:val="en-US" w:eastAsia="zh-CN"/>
        </w:rPr>
        <w:t xml:space="preserve">the </w:t>
      </w:r>
      <w:r w:rsidR="00627F83">
        <w:rPr>
          <w:lang w:val="en-US" w:eastAsia="zh-CN"/>
        </w:rPr>
        <w:t xml:space="preserve">impacts of </w:t>
      </w:r>
      <w:r w:rsidR="0073733D">
        <w:rPr>
          <w:lang w:val="en-US" w:eastAsia="zh-CN"/>
        </w:rPr>
        <w:t xml:space="preserve">GNSS resilient </w:t>
      </w:r>
      <w:r w:rsidR="00627F83">
        <w:rPr>
          <w:lang w:val="en-US" w:eastAsia="zh-CN"/>
        </w:rPr>
        <w:t xml:space="preserve">on NR NTN </w:t>
      </w:r>
      <w:r w:rsidR="00101C98">
        <w:rPr>
          <w:rFonts w:hint="eastAsia"/>
          <w:lang w:val="en-US" w:eastAsia="zh-CN"/>
        </w:rPr>
        <w:t>are</w:t>
      </w:r>
      <w:r w:rsidR="0073733D">
        <w:rPr>
          <w:lang w:val="en-US" w:eastAsia="zh-CN"/>
        </w:rPr>
        <w:t xml:space="preserve"> </w:t>
      </w:r>
      <w:r w:rsidR="00627F83">
        <w:rPr>
          <w:lang w:val="en-US" w:eastAsia="zh-CN"/>
        </w:rPr>
        <w:t xml:space="preserve">further </w:t>
      </w:r>
      <w:r w:rsidR="0073733D">
        <w:rPr>
          <w:lang w:val="en-US" w:eastAsia="zh-CN"/>
        </w:rPr>
        <w:t>discussed</w:t>
      </w:r>
      <w:r w:rsidRPr="003120D1">
        <w:rPr>
          <w:lang w:val="en-US" w:eastAsia="zh-CN"/>
        </w:rPr>
        <w:t xml:space="preserve"> </w:t>
      </w:r>
      <w:r>
        <w:rPr>
          <w:lang w:val="en-US" w:eastAsia="zh-CN"/>
        </w:rPr>
        <w:t xml:space="preserve">in this </w:t>
      </w:r>
      <w:r>
        <w:rPr>
          <w:rFonts w:hint="eastAsia"/>
          <w:lang w:val="en-US" w:eastAsia="zh-CN"/>
        </w:rPr>
        <w:t>contribution</w:t>
      </w:r>
      <w:r w:rsidR="0073733D">
        <w:rPr>
          <w:lang w:val="en-US" w:eastAsia="zh-CN"/>
        </w:rPr>
        <w:t>.</w:t>
      </w:r>
    </w:p>
    <w:p w14:paraId="653EBD40" w14:textId="77777777" w:rsidR="00484200" w:rsidRDefault="00484200">
      <w:pPr>
        <w:spacing w:before="0" w:after="0" w:line="360" w:lineRule="auto"/>
        <w:jc w:val="both"/>
        <w:rPr>
          <w:lang w:val="en-US" w:eastAsia="zh-CN"/>
        </w:rPr>
      </w:pPr>
    </w:p>
    <w:p w14:paraId="47146294" w14:textId="72644995" w:rsidR="00C969C3" w:rsidRDefault="005D4515">
      <w:pPr>
        <w:pStyle w:val="1"/>
        <w:numPr>
          <w:ilvl w:val="0"/>
          <w:numId w:val="6"/>
        </w:numPr>
        <w:spacing w:before="0" w:after="0" w:line="360" w:lineRule="auto"/>
        <w:ind w:left="363" w:hanging="363"/>
        <w:rPr>
          <w:rFonts w:ascii="Arial" w:hAnsi="Arial" w:cs="Arial"/>
          <w:lang w:val="en-US" w:eastAsia="zh-CN"/>
        </w:rPr>
      </w:pPr>
      <w:r>
        <w:rPr>
          <w:rFonts w:ascii="Arial" w:hAnsi="Arial" w:cs="Arial"/>
          <w:lang w:val="en-US" w:eastAsia="zh-CN"/>
        </w:rPr>
        <w:t>Discussion</w:t>
      </w:r>
    </w:p>
    <w:p w14:paraId="0EA15C0D" w14:textId="29590650" w:rsidR="00265B1C" w:rsidRDefault="00265B1C" w:rsidP="00265B1C">
      <w:pPr>
        <w:jc w:val="both"/>
        <w:rPr>
          <w:lang w:val="en-US" w:eastAsia="zh-CN"/>
        </w:rPr>
      </w:pPr>
      <w:bookmarkStart w:id="6" w:name="OLE_LINK23"/>
      <w:bookmarkStart w:id="7" w:name="OLE_LINK26"/>
      <w:r w:rsidRPr="00265B1C">
        <w:rPr>
          <w:lang w:val="en-US" w:eastAsia="zh-CN"/>
        </w:rPr>
        <w:t>In 3GPP, prior to Release 20, it was an essential capability requirement that UEs need to have GNSS functionality. GNSS availability serves as a prerequisite in NR NTN networks, as UEs are required to pre-compensate for uplink time and frequency offsets based on their GNSS position and the ephemeris data of satellites or HAPS. However, in some cases, GNSS information for UEs may be temporarily unavailable, or available but inaccurate—this may lead to significant errors in GNSS-derived positions that cannot be ignored.</w:t>
      </w:r>
      <w:r w:rsidR="00636B19">
        <w:rPr>
          <w:lang w:val="en-US" w:eastAsia="zh-CN"/>
        </w:rPr>
        <w:t xml:space="preserve"> </w:t>
      </w:r>
      <w:r w:rsidRPr="00265B1C">
        <w:rPr>
          <w:lang w:val="en-US" w:eastAsia="zh-CN"/>
        </w:rPr>
        <w:t xml:space="preserve">To mitigate the impacts caused by GNSS resilience in NR NTN networks, a study item was approved </w:t>
      </w:r>
      <w:r w:rsidR="0028191A">
        <w:rPr>
          <w:rFonts w:hint="eastAsia"/>
          <w:lang w:val="en-US" w:eastAsia="zh-CN"/>
        </w:rPr>
        <w:t xml:space="preserve">in </w:t>
      </w:r>
      <w:r w:rsidRPr="00265B1C">
        <w:rPr>
          <w:lang w:val="en-US" w:eastAsia="zh-CN"/>
        </w:rPr>
        <w:t>Release 20</w:t>
      </w:r>
      <w:r w:rsidR="00285FC3">
        <w:rPr>
          <w:lang w:val="en-US" w:eastAsia="zh-CN"/>
        </w:rPr>
        <w:t xml:space="preserve"> [2]</w:t>
      </w:r>
      <w:r w:rsidRPr="00265B1C">
        <w:rPr>
          <w:lang w:val="en-US" w:eastAsia="zh-CN"/>
        </w:rPr>
        <w:t>. As discussed during RAN1 #122</w:t>
      </w:r>
      <w:r w:rsidR="00162B6D">
        <w:rPr>
          <w:lang w:val="en-US" w:eastAsia="zh-CN"/>
        </w:rPr>
        <w:t>b</w:t>
      </w:r>
      <w:r w:rsidRPr="00265B1C">
        <w:rPr>
          <w:lang w:val="en-US" w:eastAsia="zh-CN"/>
        </w:rPr>
        <w:t xml:space="preserve">, </w:t>
      </w:r>
      <w:r w:rsidR="00162B6D">
        <w:rPr>
          <w:lang w:val="en-US" w:eastAsia="zh-CN"/>
        </w:rPr>
        <w:t>assumption</w:t>
      </w:r>
      <w:r w:rsidRPr="00265B1C">
        <w:rPr>
          <w:lang w:val="en-US" w:eastAsia="zh-CN"/>
        </w:rPr>
        <w:t>s have been conducted on PRACH performance evaluation to address the challenge of initial access when no valid GNSS position is available. Furthermore, UE location uncertainty has been discussed to assess its impact on timing and frequency synchronization at the physical layer. In this section, the impact on initial access</w:t>
      </w:r>
      <w:r w:rsidR="00162B6D">
        <w:rPr>
          <w:lang w:val="en-US" w:eastAsia="zh-CN"/>
        </w:rPr>
        <w:t xml:space="preserve"> and the calculation of the differential </w:t>
      </w:r>
      <w:bookmarkStart w:id="8" w:name="OLE_LINK17"/>
      <w:r w:rsidR="00162B6D">
        <w:rPr>
          <w:lang w:val="en-US" w:eastAsia="zh-CN"/>
        </w:rPr>
        <w:t>one-way delay/Doppler</w:t>
      </w:r>
      <w:r w:rsidRPr="00265B1C">
        <w:rPr>
          <w:lang w:val="en-US" w:eastAsia="zh-CN"/>
        </w:rPr>
        <w:t xml:space="preserve"> are discussed based on the assumptions of GNSS resilience.</w:t>
      </w:r>
    </w:p>
    <w:bookmarkEnd w:id="6"/>
    <w:bookmarkEnd w:id="7"/>
    <w:bookmarkEnd w:id="8"/>
    <w:p w14:paraId="74169384" w14:textId="00E9C328" w:rsidR="00C969C3" w:rsidRDefault="005D4515">
      <w:pPr>
        <w:pStyle w:val="2"/>
        <w:spacing w:before="0" w:after="0" w:line="360" w:lineRule="auto"/>
        <w:ind w:left="0" w:firstLine="0"/>
        <w:rPr>
          <w:rFonts w:ascii="Arial" w:hAnsi="Arial" w:cs="Arial"/>
          <w:i w:val="0"/>
          <w:lang w:eastAsia="zh-CN"/>
        </w:rPr>
      </w:pPr>
      <w:r>
        <w:rPr>
          <w:rFonts w:ascii="Arial" w:hAnsi="Arial" w:cs="Arial"/>
          <w:i w:val="0"/>
          <w:lang w:eastAsia="zh-CN"/>
        </w:rPr>
        <w:t>2.</w:t>
      </w:r>
      <w:r>
        <w:rPr>
          <w:rFonts w:ascii="Arial" w:hAnsi="Arial" w:cs="Arial" w:hint="eastAsia"/>
          <w:i w:val="0"/>
          <w:lang w:eastAsia="zh-CN"/>
        </w:rPr>
        <w:t>1</w:t>
      </w:r>
      <w:r>
        <w:rPr>
          <w:rFonts w:ascii="Arial" w:hAnsi="Arial" w:cs="Arial"/>
          <w:i w:val="0"/>
          <w:lang w:eastAsia="zh-CN"/>
        </w:rPr>
        <w:t xml:space="preserve"> </w:t>
      </w:r>
      <w:r w:rsidR="006C3688">
        <w:rPr>
          <w:rFonts w:ascii="Arial" w:hAnsi="Arial" w:cs="Arial"/>
          <w:i w:val="0"/>
          <w:lang w:eastAsia="zh-CN"/>
        </w:rPr>
        <w:t>Impact on legacy NTN</w:t>
      </w:r>
    </w:p>
    <w:p w14:paraId="5621D2C3" w14:textId="4E67E2AD" w:rsidR="003E383C" w:rsidRDefault="006C3688" w:rsidP="00FB1131">
      <w:pPr>
        <w:jc w:val="both"/>
        <w:rPr>
          <w:lang w:val="en-US" w:eastAsia="zh-CN"/>
        </w:rPr>
      </w:pPr>
      <w:r>
        <w:rPr>
          <w:rFonts w:hint="eastAsia"/>
          <w:bCs/>
          <w:lang w:val="en-US" w:eastAsia="zh-CN"/>
        </w:rPr>
        <w:t>G</w:t>
      </w:r>
      <w:r>
        <w:rPr>
          <w:bCs/>
          <w:lang w:val="en-US" w:eastAsia="zh-CN"/>
        </w:rPr>
        <w:t xml:space="preserve">NSS resilience has been discussed in RAN1 for several meetings. The situation of GNSS resilience includes GNSS broken down, GNSS unavailability, and GNSS inaccuracy. As specified in 3GPP legacy NTN specifications, UE needs its GNSS </w:t>
      </w:r>
      <w:r w:rsidR="003C5F1D">
        <w:rPr>
          <w:bCs/>
          <w:lang w:val="en-US" w:eastAsia="zh-CN"/>
        </w:rPr>
        <w:t xml:space="preserve">data </w:t>
      </w:r>
      <w:bookmarkStart w:id="9" w:name="OLE_LINK8"/>
      <w:r w:rsidR="003C5F1D" w:rsidRPr="003A37D7">
        <w:rPr>
          <w:bCs/>
          <w:lang w:val="en-US" w:eastAsia="zh-CN"/>
        </w:rPr>
        <w:t>for timing and frequency co</w:t>
      </w:r>
      <w:r w:rsidR="003C5F1D">
        <w:rPr>
          <w:bCs/>
          <w:lang w:val="en-US" w:eastAsia="zh-CN"/>
        </w:rPr>
        <w:t>mpensation on the service link</w:t>
      </w:r>
      <w:bookmarkEnd w:id="9"/>
      <w:r w:rsidR="003C5F1D">
        <w:rPr>
          <w:bCs/>
          <w:lang w:val="en-US" w:eastAsia="zh-CN"/>
        </w:rPr>
        <w:t>. And the requirements of GNSS position error is strict.</w:t>
      </w:r>
      <w:bookmarkStart w:id="10" w:name="OLE_LINK13"/>
      <w:bookmarkStart w:id="11" w:name="OLE_LINK14"/>
      <w:r w:rsidR="003C5F1D">
        <w:rPr>
          <w:bCs/>
          <w:lang w:val="en-US" w:eastAsia="zh-CN"/>
        </w:rPr>
        <w:t xml:space="preserve"> </w:t>
      </w:r>
      <w:r w:rsidR="00366F81">
        <w:rPr>
          <w:rFonts w:hint="eastAsia"/>
          <w:lang w:val="en-US" w:eastAsia="zh-CN"/>
        </w:rPr>
        <w:t xml:space="preserve">Thus, if GNSS information is </w:t>
      </w:r>
      <w:r w:rsidR="00366F81">
        <w:rPr>
          <w:lang w:val="en-US" w:eastAsia="zh-CN"/>
        </w:rPr>
        <w:t>temporally</w:t>
      </w:r>
      <w:r w:rsidR="00366F81">
        <w:rPr>
          <w:rFonts w:hint="eastAsia"/>
          <w:lang w:val="en-US" w:eastAsia="zh-CN"/>
        </w:rPr>
        <w:t xml:space="preserve"> invalid, </w:t>
      </w:r>
      <w:r w:rsidR="00FB1131">
        <w:rPr>
          <w:rFonts w:hint="eastAsia"/>
          <w:lang w:val="en-US" w:eastAsia="zh-CN"/>
        </w:rPr>
        <w:t xml:space="preserve">some </w:t>
      </w:r>
      <w:r w:rsidR="003C5F1D">
        <w:rPr>
          <w:lang w:val="en-US" w:eastAsia="zh-CN"/>
        </w:rPr>
        <w:t>network actions should be considered to support UE to access or keep connection</w:t>
      </w:r>
      <w:r w:rsidR="00FB1131">
        <w:rPr>
          <w:rFonts w:hint="eastAsia"/>
          <w:lang w:val="en-US" w:eastAsia="zh-CN"/>
        </w:rPr>
        <w:t xml:space="preserve">. In </w:t>
      </w:r>
      <w:r w:rsidR="00FB1131">
        <w:rPr>
          <w:lang w:val="en-US" w:eastAsia="zh-CN"/>
        </w:rPr>
        <w:t>addition</w:t>
      </w:r>
      <w:r w:rsidR="00FB1131">
        <w:rPr>
          <w:rFonts w:hint="eastAsia"/>
          <w:lang w:val="en-US" w:eastAsia="zh-CN"/>
        </w:rPr>
        <w:t>, for the UE</w:t>
      </w:r>
      <w:r w:rsidR="00346946">
        <w:rPr>
          <w:lang w:val="en-US" w:eastAsia="zh-CN"/>
        </w:rPr>
        <w:t xml:space="preserve"> with GNSS</w:t>
      </w:r>
      <w:r w:rsidR="0015232F">
        <w:rPr>
          <w:rFonts w:hint="eastAsia"/>
          <w:lang w:val="en-US" w:eastAsia="zh-CN"/>
        </w:rPr>
        <w:t xml:space="preserve"> issues</w:t>
      </w:r>
      <w:r w:rsidR="00346946">
        <w:rPr>
          <w:lang w:val="en-US" w:eastAsia="zh-CN"/>
        </w:rPr>
        <w:t xml:space="preserve">, </w:t>
      </w:r>
      <w:r w:rsidR="00B9644E">
        <w:rPr>
          <w:lang w:val="en-US" w:eastAsia="zh-CN"/>
        </w:rPr>
        <w:t xml:space="preserve">the methods of uplink timing and frequency </w:t>
      </w:r>
      <w:bookmarkStart w:id="12" w:name="OLE_LINK22"/>
      <w:r w:rsidR="00B9644E">
        <w:rPr>
          <w:lang w:val="en-US" w:eastAsia="zh-CN"/>
        </w:rPr>
        <w:t>pre</w:t>
      </w:r>
      <w:bookmarkEnd w:id="12"/>
      <w:r w:rsidR="00B9644E">
        <w:rPr>
          <w:lang w:val="en-US" w:eastAsia="zh-CN"/>
        </w:rPr>
        <w:t xml:space="preserve">-compensation are different. </w:t>
      </w:r>
      <w:r w:rsidR="0015232F">
        <w:rPr>
          <w:rFonts w:hint="eastAsia"/>
          <w:lang w:val="en-US" w:eastAsia="zh-CN"/>
        </w:rPr>
        <w:t>However, from network perspective, it doesn</w:t>
      </w:r>
      <w:r w:rsidR="0015232F">
        <w:rPr>
          <w:lang w:val="en-US" w:eastAsia="zh-CN"/>
        </w:rPr>
        <w:t>’</w:t>
      </w:r>
      <w:r w:rsidR="0015232F">
        <w:rPr>
          <w:rFonts w:hint="eastAsia"/>
          <w:lang w:val="en-US" w:eastAsia="zh-CN"/>
        </w:rPr>
        <w:t xml:space="preserve">t </w:t>
      </w:r>
      <w:r w:rsidR="0015232F">
        <w:rPr>
          <w:lang w:val="en-US" w:eastAsia="zh-CN"/>
        </w:rPr>
        <w:t>know</w:t>
      </w:r>
      <w:r w:rsidR="0015232F">
        <w:rPr>
          <w:rFonts w:hint="eastAsia"/>
          <w:lang w:val="en-US" w:eastAsia="zh-CN"/>
        </w:rPr>
        <w:t xml:space="preserve"> the GNSS status of the UE, and thus it cannot provide additional help to the UE in time.</w:t>
      </w:r>
      <w:r w:rsidR="00B9644E">
        <w:rPr>
          <w:lang w:val="en-US" w:eastAsia="zh-CN"/>
        </w:rPr>
        <w:t xml:space="preserve"> In order </w:t>
      </w:r>
      <w:r w:rsidR="008042CC">
        <w:rPr>
          <w:rFonts w:hint="eastAsia"/>
          <w:lang w:val="en-US" w:eastAsia="zh-CN"/>
        </w:rPr>
        <w:t xml:space="preserve">for the </w:t>
      </w:r>
      <w:r w:rsidR="008042CC">
        <w:rPr>
          <w:lang w:val="en-US" w:eastAsia="zh-CN"/>
        </w:rPr>
        <w:t>network</w:t>
      </w:r>
      <w:r w:rsidR="008042CC">
        <w:rPr>
          <w:rFonts w:hint="eastAsia"/>
          <w:lang w:val="en-US" w:eastAsia="zh-CN"/>
        </w:rPr>
        <w:t xml:space="preserve"> to know and address this issue, it</w:t>
      </w:r>
      <w:r w:rsidR="008042CC">
        <w:rPr>
          <w:lang w:val="en-US" w:eastAsia="zh-CN"/>
        </w:rPr>
        <w:t>’</w:t>
      </w:r>
      <w:r w:rsidR="008042CC">
        <w:rPr>
          <w:rFonts w:hint="eastAsia"/>
          <w:lang w:val="en-US" w:eastAsia="zh-CN"/>
        </w:rPr>
        <w:t xml:space="preserve">s </w:t>
      </w:r>
      <w:r w:rsidR="008042CC">
        <w:rPr>
          <w:lang w:val="en-US" w:eastAsia="zh-CN"/>
        </w:rPr>
        <w:t>beneficial</w:t>
      </w:r>
      <w:r w:rsidR="008042CC">
        <w:rPr>
          <w:rFonts w:hint="eastAsia"/>
          <w:lang w:val="en-US" w:eastAsia="zh-CN"/>
        </w:rPr>
        <w:t xml:space="preserve"> to support </w:t>
      </w:r>
      <w:r w:rsidR="00E74711">
        <w:rPr>
          <w:lang w:val="en-US" w:eastAsia="zh-CN"/>
        </w:rPr>
        <w:t xml:space="preserve">reporting UE GNSS </w:t>
      </w:r>
      <w:r w:rsidR="008042CC">
        <w:rPr>
          <w:rFonts w:hint="eastAsia"/>
          <w:lang w:val="en-US" w:eastAsia="zh-CN"/>
        </w:rPr>
        <w:t>status</w:t>
      </w:r>
      <w:r w:rsidR="008042CC">
        <w:rPr>
          <w:lang w:val="en-US" w:eastAsia="zh-CN"/>
        </w:rPr>
        <w:t xml:space="preserve"> </w:t>
      </w:r>
      <w:r w:rsidR="00E74711">
        <w:rPr>
          <w:lang w:val="en-US" w:eastAsia="zh-CN"/>
        </w:rPr>
        <w:t>to network.</w:t>
      </w:r>
    </w:p>
    <w:p w14:paraId="63CD838C" w14:textId="77BF822B" w:rsidR="00DB777D" w:rsidRPr="00840720" w:rsidRDefault="00DB777D" w:rsidP="00DB777D">
      <w:pPr>
        <w:jc w:val="both"/>
        <w:rPr>
          <w:lang w:eastAsia="zh-CN"/>
        </w:rPr>
      </w:pPr>
      <w:bookmarkStart w:id="13" w:name="OLE_LINK25"/>
      <w:bookmarkEnd w:id="10"/>
      <w:bookmarkEnd w:id="11"/>
      <w:r>
        <w:rPr>
          <w:lang w:eastAsia="zh-CN"/>
        </w:rPr>
        <w:t>If GNSS signals weaken, a UE cannot independently evaluate changes in positioning accuracy. Meanwhile, if GNSS signal loss persists for a period, a UE also cannot determine changes in its position relative to previous GNSS data, that is due to the lack of additional information regarding the UE’s movement.</w:t>
      </w:r>
      <w:r w:rsidR="003C5F1D">
        <w:rPr>
          <w:lang w:eastAsia="zh-CN"/>
        </w:rPr>
        <w:t xml:space="preserve"> </w:t>
      </w:r>
      <w:r>
        <w:rPr>
          <w:lang w:eastAsia="zh-CN"/>
        </w:rPr>
        <w:t>Thus,</w:t>
      </w:r>
      <w:r w:rsidR="00EC59FA">
        <w:rPr>
          <w:rFonts w:hint="eastAsia"/>
          <w:lang w:eastAsia="zh-CN"/>
        </w:rPr>
        <w:t xml:space="preserve"> it needs to discuss </w:t>
      </w:r>
      <w:r>
        <w:rPr>
          <w:lang w:eastAsia="zh-CN"/>
        </w:rPr>
        <w:t xml:space="preserve">the method for </w:t>
      </w:r>
      <w:r>
        <w:rPr>
          <w:lang w:eastAsia="zh-CN"/>
        </w:rPr>
        <w:lastRenderedPageBreak/>
        <w:t>evaluating either position changes or GNSS accuracy degradation</w:t>
      </w:r>
      <w:r w:rsidR="00EC59FA">
        <w:rPr>
          <w:rFonts w:hint="eastAsia"/>
          <w:lang w:eastAsia="zh-CN"/>
        </w:rPr>
        <w:t xml:space="preserve"> and let the UE know when to trigger GNSS status report</w:t>
      </w:r>
      <w:r>
        <w:rPr>
          <w:lang w:eastAsia="zh-CN"/>
        </w:rPr>
        <w:t>.</w:t>
      </w:r>
    </w:p>
    <w:p w14:paraId="5B615F01" w14:textId="77777777" w:rsidR="003C5F1D" w:rsidRDefault="003C5F1D" w:rsidP="003C5F1D">
      <w:pPr>
        <w:tabs>
          <w:tab w:val="left" w:pos="720"/>
        </w:tabs>
        <w:spacing w:before="0" w:after="0" w:line="360" w:lineRule="auto"/>
        <w:jc w:val="both"/>
        <w:rPr>
          <w:b/>
          <w:bCs/>
          <w:i/>
          <w:iCs/>
          <w:lang w:eastAsia="zh-CN"/>
        </w:rPr>
      </w:pPr>
      <w:bookmarkStart w:id="14" w:name="OLE_LINK32"/>
      <w:bookmarkStart w:id="15" w:name="OLE_LINK47"/>
      <w:bookmarkStart w:id="16" w:name="OLE_LINK40"/>
      <w:bookmarkStart w:id="17" w:name="OLE_LINK46"/>
      <w:bookmarkStart w:id="18" w:name="OLE_LINK18"/>
      <w:bookmarkStart w:id="19" w:name="OLE_LINK2"/>
      <w:bookmarkEnd w:id="13"/>
      <w:r>
        <w:rPr>
          <w:b/>
          <w:bCs/>
          <w:i/>
          <w:iCs/>
          <w:lang w:val="en-US" w:eastAsia="zh-CN"/>
        </w:rPr>
        <w:t>Proposal</w:t>
      </w:r>
      <w:r>
        <w:rPr>
          <w:rFonts w:hint="eastAsia"/>
          <w:b/>
          <w:bCs/>
          <w:i/>
          <w:iCs/>
          <w:lang w:val="en-US" w:eastAsia="zh-CN"/>
        </w:rPr>
        <w:t xml:space="preserve"> 1</w:t>
      </w:r>
      <w:bookmarkEnd w:id="14"/>
      <w:r>
        <w:rPr>
          <w:rFonts w:hint="eastAsia"/>
          <w:b/>
          <w:bCs/>
          <w:i/>
          <w:iCs/>
          <w:lang w:val="en-US" w:eastAsia="zh-CN"/>
        </w:rPr>
        <w:t>: Support reporting</w:t>
      </w:r>
      <w:r w:rsidRPr="008042CC">
        <w:t xml:space="preserve"> </w:t>
      </w:r>
      <w:r w:rsidRPr="008042CC">
        <w:rPr>
          <w:b/>
          <w:bCs/>
          <w:i/>
          <w:iCs/>
          <w:lang w:val="en-US" w:eastAsia="zh-CN"/>
        </w:rPr>
        <w:t>UE GNSS status</w:t>
      </w:r>
      <w:r>
        <w:rPr>
          <w:rFonts w:hint="eastAsia"/>
          <w:b/>
          <w:bCs/>
          <w:i/>
          <w:iCs/>
          <w:lang w:val="en-US" w:eastAsia="zh-CN"/>
        </w:rPr>
        <w:t xml:space="preserve"> to the network</w:t>
      </w:r>
      <w:r>
        <w:rPr>
          <w:b/>
          <w:bCs/>
          <w:i/>
          <w:iCs/>
          <w:lang w:val="en-US" w:eastAsia="zh-CN"/>
        </w:rPr>
        <w:t xml:space="preserve">, </w:t>
      </w:r>
      <w:r>
        <w:rPr>
          <w:rFonts w:hint="eastAsia"/>
          <w:b/>
          <w:bCs/>
          <w:i/>
          <w:iCs/>
          <w:lang w:val="en-US" w:eastAsia="zh-CN"/>
        </w:rPr>
        <w:t xml:space="preserve">and discuss </w:t>
      </w:r>
      <w:r>
        <w:rPr>
          <w:b/>
          <w:bCs/>
          <w:i/>
          <w:iCs/>
          <w:lang w:val="en-US" w:eastAsia="zh-CN"/>
        </w:rPr>
        <w:t>how and when</w:t>
      </w:r>
      <w:r>
        <w:rPr>
          <w:rFonts w:hint="eastAsia"/>
          <w:b/>
          <w:bCs/>
          <w:i/>
          <w:iCs/>
          <w:lang w:val="en-US" w:eastAsia="zh-CN"/>
        </w:rPr>
        <w:t xml:space="preserve"> to trigger GNSS status </w:t>
      </w:r>
      <w:r>
        <w:rPr>
          <w:b/>
          <w:bCs/>
          <w:i/>
          <w:iCs/>
          <w:lang w:val="en-US" w:eastAsia="zh-CN"/>
        </w:rPr>
        <w:t>report</w:t>
      </w:r>
      <w:r>
        <w:rPr>
          <w:rFonts w:hint="eastAsia"/>
          <w:b/>
          <w:bCs/>
          <w:i/>
          <w:iCs/>
          <w:lang w:val="en-US" w:eastAsia="zh-CN"/>
        </w:rPr>
        <w:t xml:space="preserve"> from UE side, if supported</w:t>
      </w:r>
      <w:r w:rsidRPr="00DB777D">
        <w:rPr>
          <w:b/>
          <w:bCs/>
          <w:i/>
          <w:iCs/>
          <w:lang w:val="en-US" w:eastAsia="zh-CN"/>
        </w:rPr>
        <w:t>.</w:t>
      </w:r>
    </w:p>
    <w:bookmarkEnd w:id="15"/>
    <w:bookmarkEnd w:id="16"/>
    <w:bookmarkEnd w:id="17"/>
    <w:bookmarkEnd w:id="18"/>
    <w:bookmarkEnd w:id="19"/>
    <w:p w14:paraId="43F51F50" w14:textId="66BC93E8" w:rsidR="00162B6D" w:rsidRDefault="006C3688" w:rsidP="00162B6D">
      <w:pPr>
        <w:jc w:val="both"/>
        <w:rPr>
          <w:lang w:val="en-US" w:eastAsia="zh-CN"/>
        </w:rPr>
      </w:pPr>
      <w:r w:rsidRPr="00EC1B52">
        <w:rPr>
          <w:lang w:val="en-US" w:eastAsia="zh-CN"/>
        </w:rPr>
        <w:t>Due to the dynamic motion of satellites</w:t>
      </w:r>
      <w:r>
        <w:rPr>
          <w:lang w:val="en-US" w:eastAsia="zh-CN"/>
        </w:rPr>
        <w:t xml:space="preserve">, </w:t>
      </w:r>
      <w:r w:rsidRPr="00EC1B52">
        <w:rPr>
          <w:lang w:val="en-US" w:eastAsia="zh-CN"/>
        </w:rPr>
        <w:t>particularly in LEO satellite scenarios</w:t>
      </w:r>
      <w:r>
        <w:rPr>
          <w:lang w:val="en-US" w:eastAsia="zh-CN"/>
        </w:rPr>
        <w:t xml:space="preserve">, </w:t>
      </w:r>
      <w:r w:rsidRPr="00EC1B52">
        <w:rPr>
          <w:lang w:val="en-US" w:eastAsia="zh-CN"/>
        </w:rPr>
        <w:t>Doppler frequency offset and time drifting are inherent in</w:t>
      </w:r>
      <w:r>
        <w:rPr>
          <w:lang w:val="en-US" w:eastAsia="zh-CN"/>
        </w:rPr>
        <w:t xml:space="preserve"> NTN. </w:t>
      </w:r>
      <w:r w:rsidRPr="00EC1B52">
        <w:rPr>
          <w:lang w:val="en-US" w:eastAsia="zh-CN"/>
        </w:rPr>
        <w:t>In the initial access phase, the UE shall pre-compensate the timing and frequency of the service link in accordance with [</w:t>
      </w:r>
      <w:r w:rsidR="00162B6D">
        <w:rPr>
          <w:lang w:val="en-US" w:eastAsia="zh-CN"/>
        </w:rPr>
        <w:t>3</w:t>
      </w:r>
      <w:r w:rsidRPr="00EC1B52">
        <w:rPr>
          <w:lang w:val="en-US" w:eastAsia="zh-CN"/>
        </w:rPr>
        <w:t xml:space="preserve">]. A closed-loop method is applied during the initial access phase to adjust the uplink timing synchronization. </w:t>
      </w:r>
      <w:r w:rsidR="00162B6D">
        <w:rPr>
          <w:lang w:val="en-US" w:eastAsia="zh-CN"/>
        </w:rPr>
        <w:t xml:space="preserve">The TAC command including in RAR message in initial access </w:t>
      </w:r>
      <w:r w:rsidR="00162B6D" w:rsidRPr="00EC1B52">
        <w:rPr>
          <w:lang w:val="en-US" w:eastAsia="zh-CN"/>
        </w:rPr>
        <w:t>is approximately 12 bits in length, with a value range of 0–3846.</w:t>
      </w:r>
      <w:r w:rsidR="00162B6D">
        <w:rPr>
          <w:lang w:val="en-US" w:eastAsia="zh-CN"/>
        </w:rPr>
        <w:t xml:space="preserve"> And the TAC for connected model is 6bit, corresponding to a one-way distance of 2.5 km. Thus, it is too sensitive to </w:t>
      </w:r>
      <w:r w:rsidR="008D556C">
        <w:rPr>
          <w:lang w:val="en-US" w:eastAsia="zh-CN"/>
        </w:rPr>
        <w:t>resist</w:t>
      </w:r>
      <w:r w:rsidR="00162B6D">
        <w:rPr>
          <w:lang w:val="en-US" w:eastAsia="zh-CN"/>
        </w:rPr>
        <w:t xml:space="preserve"> the uplink timing uncertainty in connected model based on legacy TAC capacity when UE’s GNSS is no</w:t>
      </w:r>
      <w:r w:rsidR="00744D33">
        <w:rPr>
          <w:rFonts w:hint="eastAsia"/>
          <w:lang w:val="en-US" w:eastAsia="zh-CN"/>
        </w:rPr>
        <w:t>t</w:t>
      </w:r>
      <w:r w:rsidR="00162B6D">
        <w:rPr>
          <w:lang w:val="en-US" w:eastAsia="zh-CN"/>
        </w:rPr>
        <w:t xml:space="preserve"> valid.</w:t>
      </w:r>
      <w:r w:rsidR="00162B6D" w:rsidRPr="00162B6D">
        <w:rPr>
          <w:lang w:val="en-US" w:eastAsia="zh-CN"/>
        </w:rPr>
        <w:t xml:space="preserve"> </w:t>
      </w:r>
      <w:r w:rsidR="008D556C">
        <w:rPr>
          <w:lang w:val="en-US" w:eastAsia="zh-CN"/>
        </w:rPr>
        <w:t>T</w:t>
      </w:r>
      <w:r w:rsidR="00162B6D">
        <w:rPr>
          <w:lang w:val="en-US" w:eastAsia="zh-CN"/>
        </w:rPr>
        <w:t>here are some issues involved in TAC adjustment when GNSS is resilient in NTN both in initial access and connected model.</w:t>
      </w:r>
    </w:p>
    <w:p w14:paraId="302AEC93" w14:textId="735CA858" w:rsidR="006C3688" w:rsidRPr="00BD6677" w:rsidRDefault="006C3688" w:rsidP="006C3688">
      <w:pPr>
        <w:jc w:val="both"/>
        <w:rPr>
          <w:lang w:val="en-US" w:eastAsia="zh-CN"/>
        </w:rPr>
      </w:pPr>
      <w:r>
        <w:rPr>
          <w:rFonts w:hint="eastAsia"/>
          <w:lang w:val="en-US" w:eastAsia="zh-CN"/>
        </w:rPr>
        <w:t>In addition</w:t>
      </w:r>
      <w:r w:rsidRPr="008A4644">
        <w:rPr>
          <w:lang w:val="en-US" w:eastAsia="zh-CN"/>
        </w:rPr>
        <w:t xml:space="preserve">, imprecise uplink timing pre-compensation has become one of the key issues arising from GNSS resilience scenarios in NTN. During initial access, if a UE fails to constrain the uplink timing error within an acceptable range, the PRACH signals will arrive outside the RO duration. This significantly increases the difficulty of successfully detecting the preamble. Furthermore, the PRACH signals from UEs in initial access may interfere with the PUSCH of other UEs in the time domain. </w:t>
      </w:r>
      <w:r w:rsidR="00BB62F9">
        <w:rPr>
          <w:lang w:val="en-US" w:eastAsia="zh-CN"/>
        </w:rPr>
        <w:t xml:space="preserve">Meanwhile, the inaccuracy GNSS position also leads uncertainty uplink frequency pre-compensation that will reduce success rate of preamble detecting. </w:t>
      </w:r>
      <w:r w:rsidRPr="008A4644">
        <w:rPr>
          <w:lang w:val="en-US" w:eastAsia="zh-CN"/>
        </w:rPr>
        <w:t xml:space="preserve">Therefore, it is necessary to </w:t>
      </w:r>
      <w:r>
        <w:rPr>
          <w:lang w:val="en-US" w:eastAsia="zh-CN"/>
        </w:rPr>
        <w:t>study the impacts on initial access</w:t>
      </w:r>
      <w:r w:rsidRPr="008A4644">
        <w:rPr>
          <w:lang w:val="en-US" w:eastAsia="zh-CN"/>
        </w:rPr>
        <w:t>.</w:t>
      </w:r>
    </w:p>
    <w:p w14:paraId="79C28543" w14:textId="1A68B49A" w:rsidR="006C3688" w:rsidRDefault="00C8181F" w:rsidP="006C3688">
      <w:pPr>
        <w:tabs>
          <w:tab w:val="left" w:pos="720"/>
        </w:tabs>
        <w:spacing w:before="0" w:after="0" w:line="360" w:lineRule="auto"/>
        <w:jc w:val="both"/>
        <w:rPr>
          <w:b/>
          <w:bCs/>
          <w:i/>
          <w:iCs/>
          <w:lang w:eastAsia="zh-CN"/>
        </w:rPr>
      </w:pPr>
      <w:bookmarkStart w:id="20" w:name="OLE_LINK6"/>
      <w:bookmarkStart w:id="21" w:name="OLE_LINK7"/>
      <w:bookmarkStart w:id="22" w:name="OLE_LINK24"/>
      <w:bookmarkStart w:id="23" w:name="_Hlk196919381"/>
      <w:bookmarkStart w:id="24" w:name="OLE_LINK29"/>
      <w:bookmarkStart w:id="25" w:name="OLE_LINK49"/>
      <w:r>
        <w:rPr>
          <w:b/>
          <w:bCs/>
          <w:i/>
          <w:iCs/>
          <w:lang w:val="en-US" w:eastAsia="zh-CN"/>
        </w:rPr>
        <w:t>Proposal</w:t>
      </w:r>
      <w:r>
        <w:rPr>
          <w:rFonts w:hint="eastAsia"/>
          <w:b/>
          <w:bCs/>
          <w:i/>
          <w:iCs/>
          <w:lang w:val="en-US" w:eastAsia="zh-CN"/>
        </w:rPr>
        <w:t xml:space="preserve"> </w:t>
      </w:r>
      <w:r>
        <w:rPr>
          <w:b/>
          <w:bCs/>
          <w:i/>
          <w:iCs/>
          <w:lang w:val="en-US" w:eastAsia="zh-CN"/>
        </w:rPr>
        <w:t>2</w:t>
      </w:r>
      <w:r w:rsidR="006C3688">
        <w:rPr>
          <w:rFonts w:hint="eastAsia"/>
          <w:b/>
          <w:bCs/>
          <w:i/>
          <w:iCs/>
          <w:lang w:val="en-US" w:eastAsia="zh-CN"/>
        </w:rPr>
        <w:t>: It needs to</w:t>
      </w:r>
      <w:r w:rsidR="006C3688" w:rsidRPr="008A4644">
        <w:rPr>
          <w:b/>
          <w:bCs/>
          <w:i/>
          <w:iCs/>
          <w:lang w:val="en-US" w:eastAsia="zh-CN"/>
        </w:rPr>
        <w:t xml:space="preserve"> </w:t>
      </w:r>
      <w:r w:rsidR="006C3688">
        <w:rPr>
          <w:b/>
          <w:bCs/>
          <w:i/>
          <w:iCs/>
          <w:lang w:val="en-US" w:eastAsia="zh-CN"/>
        </w:rPr>
        <w:t>study the impacts on initial access</w:t>
      </w:r>
      <w:r>
        <w:rPr>
          <w:b/>
          <w:bCs/>
          <w:i/>
          <w:iCs/>
          <w:lang w:val="en-US" w:eastAsia="zh-CN"/>
        </w:rPr>
        <w:t>, including PRACH</w:t>
      </w:r>
      <w:r w:rsidR="00E66346">
        <w:rPr>
          <w:b/>
          <w:bCs/>
          <w:i/>
          <w:iCs/>
          <w:lang w:val="en-US" w:eastAsia="zh-CN"/>
        </w:rPr>
        <w:t xml:space="preserve"> enhancement</w:t>
      </w:r>
      <w:r>
        <w:rPr>
          <w:b/>
          <w:bCs/>
          <w:i/>
          <w:iCs/>
          <w:lang w:val="en-US" w:eastAsia="zh-CN"/>
        </w:rPr>
        <w:t xml:space="preserve"> and TAC adjustment,</w:t>
      </w:r>
      <w:r w:rsidR="006C3688" w:rsidRPr="008A4644">
        <w:rPr>
          <w:b/>
          <w:bCs/>
          <w:i/>
          <w:iCs/>
          <w:lang w:val="en-US" w:eastAsia="zh-CN"/>
        </w:rPr>
        <w:t xml:space="preserve"> in GNSS resilience scenarios.</w:t>
      </w:r>
      <w:bookmarkEnd w:id="20"/>
      <w:bookmarkEnd w:id="21"/>
      <w:bookmarkEnd w:id="22"/>
    </w:p>
    <w:bookmarkEnd w:id="23"/>
    <w:bookmarkEnd w:id="24"/>
    <w:bookmarkEnd w:id="25"/>
    <w:p w14:paraId="391EB9D1" w14:textId="77777777" w:rsidR="006C3688" w:rsidRPr="006C3688" w:rsidRDefault="006C3688" w:rsidP="00A367C7">
      <w:pPr>
        <w:tabs>
          <w:tab w:val="left" w:pos="720"/>
        </w:tabs>
        <w:spacing w:before="0" w:after="0" w:line="360" w:lineRule="auto"/>
        <w:jc w:val="both"/>
        <w:rPr>
          <w:bCs/>
          <w:iCs/>
          <w:lang w:val="en-US" w:eastAsia="zh-CN"/>
        </w:rPr>
      </w:pPr>
    </w:p>
    <w:p w14:paraId="747A81C3" w14:textId="3E5BE2A8" w:rsidR="00627F83" w:rsidRDefault="00627F83" w:rsidP="00627F83">
      <w:pPr>
        <w:pStyle w:val="2"/>
        <w:spacing w:before="0" w:after="0" w:line="360" w:lineRule="auto"/>
        <w:ind w:left="0" w:firstLine="0"/>
        <w:rPr>
          <w:rFonts w:ascii="Arial" w:hAnsi="Arial" w:cs="Arial"/>
          <w:i w:val="0"/>
          <w:lang w:eastAsia="zh-CN"/>
        </w:rPr>
      </w:pPr>
      <w:r>
        <w:rPr>
          <w:rFonts w:ascii="Arial" w:hAnsi="Arial" w:cs="Arial"/>
          <w:i w:val="0"/>
          <w:lang w:eastAsia="zh-CN"/>
        </w:rPr>
        <w:t>2.2</w:t>
      </w:r>
      <w:r w:rsidR="001E084C">
        <w:rPr>
          <w:rFonts w:ascii="Arial" w:hAnsi="Arial" w:cs="Arial" w:hint="eastAsia"/>
          <w:i w:val="0"/>
          <w:lang w:eastAsia="zh-CN"/>
        </w:rPr>
        <w:t xml:space="preserve"> </w:t>
      </w:r>
      <w:r w:rsidR="003120D1">
        <w:rPr>
          <w:rFonts w:ascii="Arial" w:hAnsi="Arial" w:cs="Arial"/>
          <w:i w:val="0"/>
          <w:lang w:eastAsia="zh-CN"/>
        </w:rPr>
        <w:t>C</w:t>
      </w:r>
      <w:r w:rsidR="003120D1" w:rsidRPr="003120D1">
        <w:rPr>
          <w:rFonts w:ascii="Arial" w:hAnsi="Arial" w:cs="Arial"/>
          <w:i w:val="0"/>
          <w:lang w:eastAsia="zh-CN"/>
        </w:rPr>
        <w:t>alculation of differential one-way delay and Doppler</w:t>
      </w:r>
    </w:p>
    <w:p w14:paraId="7F4DDC55" w14:textId="485A9D7D" w:rsidR="000A387E" w:rsidRPr="00967D66" w:rsidRDefault="003120D1" w:rsidP="00441963">
      <w:pPr>
        <w:jc w:val="both"/>
        <w:rPr>
          <w:lang w:val="en-US" w:eastAsia="zh-CN"/>
        </w:rPr>
      </w:pPr>
      <w:r>
        <w:rPr>
          <w:lang w:val="en-US" w:eastAsia="zh-CN"/>
        </w:rPr>
        <w:t xml:space="preserve">According to the agreements of last meeting, two alternatives have been proposed to calculate the differential one-way delay and the differential one-way Doppler/frequency offset. In this contribution, </w:t>
      </w:r>
      <w:r w:rsidR="00E42307">
        <w:rPr>
          <w:rFonts w:hint="eastAsia"/>
          <w:lang w:val="en-US" w:eastAsia="zh-CN"/>
        </w:rPr>
        <w:t>A</w:t>
      </w:r>
      <w:r>
        <w:rPr>
          <w:lang w:val="en-US" w:eastAsia="zh-CN"/>
        </w:rPr>
        <w:t xml:space="preserve">lt 1 </w:t>
      </w:r>
      <w:r w:rsidR="002A68C8">
        <w:rPr>
          <w:rFonts w:hint="eastAsia"/>
          <w:lang w:val="en-US" w:eastAsia="zh-CN"/>
        </w:rPr>
        <w:t>is</w:t>
      </w:r>
      <w:r>
        <w:rPr>
          <w:lang w:val="en-US" w:eastAsia="zh-CN"/>
        </w:rPr>
        <w:t xml:space="preserve"> chosen </w:t>
      </w:r>
      <w:r w:rsidR="008C6687">
        <w:rPr>
          <w:rFonts w:hint="eastAsia"/>
          <w:lang w:val="en-US" w:eastAsia="zh-CN"/>
        </w:rPr>
        <w:t xml:space="preserve">for </w:t>
      </w:r>
      <w:r>
        <w:rPr>
          <w:lang w:val="en-US" w:eastAsia="zh-CN"/>
        </w:rPr>
        <w:t>calculat</w:t>
      </w:r>
      <w:r w:rsidR="008C6687">
        <w:rPr>
          <w:rFonts w:hint="eastAsia"/>
          <w:lang w:val="en-US" w:eastAsia="zh-CN"/>
        </w:rPr>
        <w:t>ion</w:t>
      </w:r>
      <w:r w:rsidR="00101705">
        <w:rPr>
          <w:rFonts w:hint="eastAsia"/>
          <w:lang w:val="en-US" w:eastAsia="zh-CN"/>
        </w:rPr>
        <w:t>,</w:t>
      </w:r>
      <w:r>
        <w:rPr>
          <w:lang w:val="en-US" w:eastAsia="zh-CN"/>
        </w:rPr>
        <w:t xml:space="preserve"> the results can be </w:t>
      </w:r>
      <w:r w:rsidR="00101705">
        <w:rPr>
          <w:rFonts w:hint="eastAsia"/>
          <w:lang w:val="en-US" w:eastAsia="zh-CN"/>
        </w:rPr>
        <w:t>found</w:t>
      </w:r>
      <w:r>
        <w:rPr>
          <w:lang w:val="en-US" w:eastAsia="zh-CN"/>
        </w:rPr>
        <w:t xml:space="preserve"> in the </w:t>
      </w:r>
      <w:r w:rsidR="00101705">
        <w:rPr>
          <w:rFonts w:hint="eastAsia"/>
          <w:lang w:val="en-US" w:eastAsia="zh-CN"/>
        </w:rPr>
        <w:t xml:space="preserve">attached </w:t>
      </w:r>
      <w:r>
        <w:rPr>
          <w:lang w:val="en-US" w:eastAsia="zh-CN"/>
        </w:rPr>
        <w:t>excel.</w:t>
      </w:r>
      <w:r w:rsidR="00E42307">
        <w:rPr>
          <w:lang w:val="en-US" w:eastAsia="zh-CN"/>
        </w:rPr>
        <w:t xml:space="preserve"> In order to simpl</w:t>
      </w:r>
      <w:r w:rsidR="00DC17E9">
        <w:rPr>
          <w:lang w:val="en-US" w:eastAsia="zh-CN"/>
        </w:rPr>
        <w:t>ify</w:t>
      </w:r>
      <w:r w:rsidR="00E42307">
        <w:rPr>
          <w:lang w:val="en-US" w:eastAsia="zh-CN"/>
        </w:rPr>
        <w:t xml:space="preserve"> calculation, the UE speed</w:t>
      </w:r>
      <w:r w:rsidR="00DC17E9">
        <w:rPr>
          <w:lang w:val="en-US" w:eastAsia="zh-CN"/>
        </w:rPr>
        <w:t xml:space="preserve"> and height are</w:t>
      </w:r>
      <w:r w:rsidR="00E42307">
        <w:rPr>
          <w:lang w:val="en-US" w:eastAsia="zh-CN"/>
        </w:rPr>
        <w:t xml:space="preserve"> assumed to</w:t>
      </w:r>
      <w:r w:rsidR="00101705">
        <w:rPr>
          <w:rFonts w:hint="eastAsia"/>
          <w:lang w:val="en-US" w:eastAsia="zh-CN"/>
        </w:rPr>
        <w:t xml:space="preserve"> be</w:t>
      </w:r>
      <w:r w:rsidR="00E42307">
        <w:rPr>
          <w:lang w:val="en-US" w:eastAsia="zh-CN"/>
        </w:rPr>
        <w:t xml:space="preserve"> 0.</w:t>
      </w:r>
      <w:r>
        <w:rPr>
          <w:lang w:val="en-US" w:eastAsia="zh-CN"/>
        </w:rPr>
        <w:t xml:space="preserve"> As shown in</w:t>
      </w:r>
      <w:r w:rsidR="006C3688">
        <w:rPr>
          <w:lang w:val="en-US" w:eastAsia="zh-CN"/>
        </w:rPr>
        <w:t xml:space="preserve"> excel, the largest differential one-way delay always happened </w:t>
      </w:r>
      <w:r w:rsidR="00574511">
        <w:rPr>
          <w:rFonts w:hint="eastAsia"/>
          <w:lang w:val="en-US" w:eastAsia="zh-CN"/>
        </w:rPr>
        <w:t>at</w:t>
      </w:r>
      <w:r w:rsidR="006C3688">
        <w:rPr>
          <w:lang w:val="en-US" w:eastAsia="zh-CN"/>
        </w:rPr>
        <w:t xml:space="preserve"> the edge of satellite beam.</w:t>
      </w:r>
      <w:r w:rsidR="00E42307">
        <w:rPr>
          <w:lang w:val="en-US" w:eastAsia="zh-CN"/>
        </w:rPr>
        <w:t xml:space="preserve"> According to the calculating results, the differential one-way delay is</w:t>
      </w:r>
      <w:r w:rsidR="000A387E">
        <w:rPr>
          <w:lang w:val="en-US" w:eastAsia="zh-CN"/>
        </w:rPr>
        <w:t xml:space="preserve"> decreasing</w:t>
      </w:r>
      <w:r w:rsidR="00E42307">
        <w:rPr>
          <w:lang w:val="en-US" w:eastAsia="zh-CN"/>
        </w:rPr>
        <w:t xml:space="preserve"> as the </w:t>
      </w:r>
      <w:bookmarkStart w:id="26" w:name="OLE_LINK5"/>
      <w:bookmarkStart w:id="27" w:name="OLE_LINK9"/>
      <w:r w:rsidR="00E42307">
        <w:rPr>
          <w:lang w:val="en-US" w:eastAsia="zh-CN"/>
        </w:rPr>
        <w:t>elevation angle increasing</w:t>
      </w:r>
      <w:bookmarkEnd w:id="26"/>
      <w:bookmarkEnd w:id="27"/>
      <w:r w:rsidR="00E42307">
        <w:rPr>
          <w:lang w:val="en-US" w:eastAsia="zh-CN"/>
        </w:rPr>
        <w:t xml:space="preserve"> in both case1 and case2 scenarios.</w:t>
      </w:r>
      <w:r w:rsidR="000A387E">
        <w:rPr>
          <w:lang w:val="en-US" w:eastAsia="zh-CN"/>
        </w:rPr>
        <w:t xml:space="preserve"> And t</w:t>
      </w:r>
      <w:bookmarkStart w:id="28" w:name="OLE_LINK16"/>
      <w:bookmarkStart w:id="29" w:name="OLE_LINK27"/>
      <w:r w:rsidR="000A387E">
        <w:rPr>
          <w:lang w:val="en-US" w:eastAsia="zh-CN"/>
        </w:rPr>
        <w:t>he differential one-way Doppler is increasing as the elevation angle increasing.</w:t>
      </w:r>
      <w:r w:rsidR="00FC62E2">
        <w:rPr>
          <w:lang w:val="en-US" w:eastAsia="zh-CN"/>
        </w:rPr>
        <w:t xml:space="preserve"> The differential one-way delay</w:t>
      </w:r>
      <w:r w:rsidR="00967D66">
        <w:rPr>
          <w:lang w:val="en-US" w:eastAsia="zh-CN"/>
        </w:rPr>
        <w:t xml:space="preserve"> in GEO</w:t>
      </w:r>
      <w:r w:rsidR="00FC62E2">
        <w:rPr>
          <w:lang w:val="en-US" w:eastAsia="zh-CN"/>
        </w:rPr>
        <w:t xml:space="preserve"> is </w:t>
      </w:r>
      <w:r w:rsidR="00967D66">
        <w:rPr>
          <w:lang w:val="en-US" w:eastAsia="zh-CN"/>
        </w:rPr>
        <w:t>worse than LEO, and the differential on</w:t>
      </w:r>
      <w:bookmarkEnd w:id="28"/>
      <w:bookmarkEnd w:id="29"/>
      <w:r w:rsidR="00967D66">
        <w:rPr>
          <w:lang w:val="en-US" w:eastAsia="zh-CN"/>
        </w:rPr>
        <w:t xml:space="preserve">e-way Doppler is worse in LEO than GEO. The partial calculating results are shown in following </w:t>
      </w:r>
      <w:r w:rsidR="00574511">
        <w:rPr>
          <w:rFonts w:hint="eastAsia"/>
          <w:lang w:val="en-US" w:eastAsia="zh-CN"/>
        </w:rPr>
        <w:t>tables</w:t>
      </w:r>
      <w:r w:rsidR="00967D66">
        <w:rPr>
          <w:lang w:val="en-US" w:eastAsia="zh-CN"/>
        </w:rPr>
        <w:t>.</w:t>
      </w:r>
    </w:p>
    <w:tbl>
      <w:tblPr>
        <w:tblStyle w:val="afc"/>
        <w:tblpPr w:leftFromText="180" w:rightFromText="180" w:vertAnchor="text" w:horzAnchor="margin" w:tblpXSpec="center" w:tblpY="371"/>
        <w:tblW w:w="5000" w:type="pct"/>
        <w:tblLook w:val="04A0" w:firstRow="1" w:lastRow="0" w:firstColumn="1" w:lastColumn="0" w:noHBand="0" w:noVBand="1"/>
      </w:tblPr>
      <w:tblGrid>
        <w:gridCol w:w="1376"/>
        <w:gridCol w:w="628"/>
        <w:gridCol w:w="688"/>
        <w:gridCol w:w="601"/>
        <w:gridCol w:w="736"/>
        <w:gridCol w:w="736"/>
        <w:gridCol w:w="736"/>
        <w:gridCol w:w="629"/>
        <w:gridCol w:w="689"/>
        <w:gridCol w:w="602"/>
        <w:gridCol w:w="736"/>
        <w:gridCol w:w="736"/>
        <w:gridCol w:w="736"/>
      </w:tblGrid>
      <w:tr w:rsidR="00133C56" w:rsidRPr="00133C56" w14:paraId="02E8A4C9" w14:textId="77777777" w:rsidTr="00133C56">
        <w:trPr>
          <w:trHeight w:val="261"/>
        </w:trPr>
        <w:tc>
          <w:tcPr>
            <w:tcW w:w="732" w:type="pct"/>
            <w:noWrap/>
            <w:hideMark/>
          </w:tcPr>
          <w:p w14:paraId="45A71062" w14:textId="77777777" w:rsidR="00133C56" w:rsidRPr="000A387E" w:rsidRDefault="00133C56" w:rsidP="00133C56">
            <w:pPr>
              <w:spacing w:before="0" w:after="0"/>
              <w:rPr>
                <w:sz w:val="13"/>
                <w:szCs w:val="13"/>
                <w:lang w:val="en-US" w:eastAsia="zh-CN"/>
              </w:rPr>
            </w:pPr>
          </w:p>
        </w:tc>
        <w:tc>
          <w:tcPr>
            <w:tcW w:w="4268" w:type="pct"/>
            <w:gridSpan w:val="12"/>
            <w:noWrap/>
            <w:hideMark/>
          </w:tcPr>
          <w:p w14:paraId="352C6342" w14:textId="77777777" w:rsidR="00133C56" w:rsidRPr="000A387E" w:rsidRDefault="00133C56" w:rsidP="00133C56">
            <w:pPr>
              <w:spacing w:before="0" w:after="0"/>
              <w:jc w:val="center"/>
              <w:rPr>
                <w:rFonts w:eastAsia="等线"/>
                <w:sz w:val="13"/>
                <w:szCs w:val="13"/>
                <w:lang w:val="en-US" w:eastAsia="zh-CN"/>
              </w:rPr>
            </w:pPr>
            <w:r w:rsidRPr="000A387E">
              <w:rPr>
                <w:rFonts w:eastAsia="等线"/>
                <w:sz w:val="13"/>
                <w:szCs w:val="13"/>
                <w:lang w:val="en-US" w:eastAsia="zh-CN"/>
              </w:rPr>
              <w:t>Maximum one-way differential  delay (in microseconds)</w:t>
            </w:r>
          </w:p>
        </w:tc>
      </w:tr>
      <w:tr w:rsidR="00133C56" w:rsidRPr="00133C56" w14:paraId="34AE73A9" w14:textId="77777777" w:rsidTr="00133C56">
        <w:trPr>
          <w:trHeight w:val="261"/>
        </w:trPr>
        <w:tc>
          <w:tcPr>
            <w:tcW w:w="732" w:type="pct"/>
            <w:noWrap/>
            <w:hideMark/>
          </w:tcPr>
          <w:p w14:paraId="32066346" w14:textId="77777777" w:rsidR="00133C56" w:rsidRPr="000A387E" w:rsidRDefault="00133C56" w:rsidP="00133C56">
            <w:pPr>
              <w:spacing w:before="0" w:after="0"/>
              <w:jc w:val="center"/>
              <w:rPr>
                <w:rFonts w:eastAsia="等线"/>
                <w:sz w:val="13"/>
                <w:szCs w:val="13"/>
                <w:lang w:val="en-US" w:eastAsia="zh-CN"/>
              </w:rPr>
            </w:pPr>
          </w:p>
        </w:tc>
        <w:tc>
          <w:tcPr>
            <w:tcW w:w="2124" w:type="pct"/>
            <w:gridSpan w:val="6"/>
            <w:noWrap/>
            <w:hideMark/>
          </w:tcPr>
          <w:p w14:paraId="3A1B4D5F" w14:textId="77777777" w:rsidR="00133C56" w:rsidRPr="000A387E" w:rsidRDefault="00133C56" w:rsidP="00133C56">
            <w:pPr>
              <w:spacing w:before="0" w:after="0"/>
              <w:jc w:val="center"/>
              <w:rPr>
                <w:rFonts w:eastAsia="等线"/>
                <w:sz w:val="13"/>
                <w:szCs w:val="13"/>
                <w:lang w:val="en-US" w:eastAsia="zh-CN"/>
              </w:rPr>
            </w:pPr>
            <w:r w:rsidRPr="000A387E">
              <w:rPr>
                <w:rFonts w:eastAsia="等线"/>
                <w:sz w:val="13"/>
                <w:szCs w:val="13"/>
                <w:lang w:val="en-US" w:eastAsia="zh-CN"/>
              </w:rPr>
              <w:t>Set1- parameters</w:t>
            </w:r>
          </w:p>
        </w:tc>
        <w:tc>
          <w:tcPr>
            <w:tcW w:w="2144" w:type="pct"/>
            <w:gridSpan w:val="6"/>
            <w:noWrap/>
            <w:hideMark/>
          </w:tcPr>
          <w:p w14:paraId="4474174B" w14:textId="77777777" w:rsidR="00133C56" w:rsidRPr="000A387E" w:rsidRDefault="00133C56" w:rsidP="00133C56">
            <w:pPr>
              <w:spacing w:before="0" w:after="0"/>
              <w:jc w:val="center"/>
              <w:rPr>
                <w:rFonts w:eastAsia="等线"/>
                <w:sz w:val="13"/>
                <w:szCs w:val="13"/>
                <w:lang w:val="en-US" w:eastAsia="zh-CN"/>
              </w:rPr>
            </w:pPr>
            <w:r w:rsidRPr="000A387E">
              <w:rPr>
                <w:rFonts w:eastAsia="等线"/>
                <w:sz w:val="13"/>
                <w:szCs w:val="13"/>
                <w:lang w:val="en-US" w:eastAsia="zh-CN"/>
              </w:rPr>
              <w:t>Set2- parameters</w:t>
            </w:r>
          </w:p>
        </w:tc>
      </w:tr>
      <w:tr w:rsidR="00133C56" w:rsidRPr="00133C56" w14:paraId="513543F1" w14:textId="77777777" w:rsidTr="00133C56">
        <w:trPr>
          <w:trHeight w:val="261"/>
        </w:trPr>
        <w:tc>
          <w:tcPr>
            <w:tcW w:w="732" w:type="pct"/>
            <w:noWrap/>
            <w:hideMark/>
          </w:tcPr>
          <w:p w14:paraId="2397E4F3"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Orbit</w:t>
            </w:r>
          </w:p>
        </w:tc>
        <w:tc>
          <w:tcPr>
            <w:tcW w:w="321" w:type="pct"/>
            <w:noWrap/>
            <w:hideMark/>
          </w:tcPr>
          <w:p w14:paraId="15370DDB"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LEO600</w:t>
            </w:r>
          </w:p>
        </w:tc>
        <w:tc>
          <w:tcPr>
            <w:tcW w:w="354" w:type="pct"/>
            <w:noWrap/>
            <w:hideMark/>
          </w:tcPr>
          <w:p w14:paraId="7C1B3A49"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LEO1200</w:t>
            </w:r>
          </w:p>
        </w:tc>
        <w:tc>
          <w:tcPr>
            <w:tcW w:w="309" w:type="pct"/>
            <w:noWrap/>
            <w:hideMark/>
          </w:tcPr>
          <w:p w14:paraId="3B97F769"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GEO</w:t>
            </w:r>
          </w:p>
        </w:tc>
        <w:tc>
          <w:tcPr>
            <w:tcW w:w="380" w:type="pct"/>
            <w:noWrap/>
            <w:hideMark/>
          </w:tcPr>
          <w:p w14:paraId="4FFB3868"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LEO600</w:t>
            </w:r>
          </w:p>
        </w:tc>
        <w:tc>
          <w:tcPr>
            <w:tcW w:w="380" w:type="pct"/>
            <w:noWrap/>
            <w:hideMark/>
          </w:tcPr>
          <w:p w14:paraId="73AFCFA3"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LEO1200</w:t>
            </w:r>
          </w:p>
        </w:tc>
        <w:tc>
          <w:tcPr>
            <w:tcW w:w="380" w:type="pct"/>
            <w:noWrap/>
            <w:hideMark/>
          </w:tcPr>
          <w:p w14:paraId="3ABD8299"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GEO</w:t>
            </w:r>
          </w:p>
        </w:tc>
        <w:tc>
          <w:tcPr>
            <w:tcW w:w="342" w:type="pct"/>
            <w:noWrap/>
            <w:hideMark/>
          </w:tcPr>
          <w:p w14:paraId="1347EE18"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LEO600</w:t>
            </w:r>
          </w:p>
        </w:tc>
        <w:tc>
          <w:tcPr>
            <w:tcW w:w="354" w:type="pct"/>
            <w:noWrap/>
            <w:hideMark/>
          </w:tcPr>
          <w:p w14:paraId="4985BF46"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LEO1200</w:t>
            </w:r>
          </w:p>
        </w:tc>
        <w:tc>
          <w:tcPr>
            <w:tcW w:w="309" w:type="pct"/>
            <w:noWrap/>
            <w:hideMark/>
          </w:tcPr>
          <w:p w14:paraId="2B07AEE2"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GEO</w:t>
            </w:r>
          </w:p>
        </w:tc>
        <w:tc>
          <w:tcPr>
            <w:tcW w:w="380" w:type="pct"/>
            <w:noWrap/>
            <w:hideMark/>
          </w:tcPr>
          <w:p w14:paraId="60CCCE65"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LEO600</w:t>
            </w:r>
          </w:p>
        </w:tc>
        <w:tc>
          <w:tcPr>
            <w:tcW w:w="380" w:type="pct"/>
            <w:noWrap/>
            <w:hideMark/>
          </w:tcPr>
          <w:p w14:paraId="2C16DEAC"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LEO1200</w:t>
            </w:r>
          </w:p>
        </w:tc>
        <w:tc>
          <w:tcPr>
            <w:tcW w:w="380" w:type="pct"/>
            <w:noWrap/>
            <w:hideMark/>
          </w:tcPr>
          <w:p w14:paraId="04692822"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GEO</w:t>
            </w:r>
          </w:p>
        </w:tc>
      </w:tr>
      <w:tr w:rsidR="00133C56" w:rsidRPr="00133C56" w14:paraId="1FCFD76A" w14:textId="77777777" w:rsidTr="00133C56">
        <w:trPr>
          <w:trHeight w:val="261"/>
        </w:trPr>
        <w:tc>
          <w:tcPr>
            <w:tcW w:w="732" w:type="pct"/>
            <w:noWrap/>
            <w:hideMark/>
          </w:tcPr>
          <w:p w14:paraId="037C591C" w14:textId="77777777" w:rsidR="00133C56" w:rsidRPr="000A387E" w:rsidRDefault="00133C56" w:rsidP="00133C56">
            <w:pPr>
              <w:spacing w:before="0" w:after="0"/>
              <w:jc w:val="center"/>
              <w:rPr>
                <w:rFonts w:eastAsia="等线"/>
                <w:sz w:val="13"/>
                <w:szCs w:val="13"/>
                <w:lang w:val="en-US" w:eastAsia="zh-CN"/>
              </w:rPr>
            </w:pPr>
            <w:r w:rsidRPr="000A387E">
              <w:rPr>
                <w:rFonts w:eastAsia="等线"/>
                <w:sz w:val="13"/>
                <w:szCs w:val="13"/>
                <w:lang w:val="en-US" w:eastAsia="zh-CN"/>
              </w:rPr>
              <w:t>Band/Carrier Frequency</w:t>
            </w:r>
          </w:p>
        </w:tc>
        <w:tc>
          <w:tcPr>
            <w:tcW w:w="321" w:type="pct"/>
            <w:noWrap/>
            <w:hideMark/>
          </w:tcPr>
          <w:p w14:paraId="54733181"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S/2GHz</w:t>
            </w:r>
          </w:p>
        </w:tc>
        <w:tc>
          <w:tcPr>
            <w:tcW w:w="354" w:type="pct"/>
            <w:noWrap/>
            <w:hideMark/>
          </w:tcPr>
          <w:p w14:paraId="623F13C1"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S/2GHz</w:t>
            </w:r>
          </w:p>
        </w:tc>
        <w:tc>
          <w:tcPr>
            <w:tcW w:w="309" w:type="pct"/>
            <w:noWrap/>
            <w:hideMark/>
          </w:tcPr>
          <w:p w14:paraId="28E5B08D"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S/2GHz</w:t>
            </w:r>
          </w:p>
        </w:tc>
        <w:tc>
          <w:tcPr>
            <w:tcW w:w="380" w:type="pct"/>
            <w:noWrap/>
            <w:hideMark/>
          </w:tcPr>
          <w:p w14:paraId="0EB2D81C"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Ka/30GHz</w:t>
            </w:r>
          </w:p>
        </w:tc>
        <w:tc>
          <w:tcPr>
            <w:tcW w:w="380" w:type="pct"/>
            <w:noWrap/>
            <w:hideMark/>
          </w:tcPr>
          <w:p w14:paraId="7E195733"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Ka/30GHz</w:t>
            </w:r>
          </w:p>
        </w:tc>
        <w:tc>
          <w:tcPr>
            <w:tcW w:w="380" w:type="pct"/>
            <w:noWrap/>
            <w:hideMark/>
          </w:tcPr>
          <w:p w14:paraId="2D33461A"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Ka/30GHz</w:t>
            </w:r>
          </w:p>
        </w:tc>
        <w:tc>
          <w:tcPr>
            <w:tcW w:w="342" w:type="pct"/>
            <w:noWrap/>
            <w:hideMark/>
          </w:tcPr>
          <w:p w14:paraId="23150F9D"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S/2GHz</w:t>
            </w:r>
          </w:p>
        </w:tc>
        <w:tc>
          <w:tcPr>
            <w:tcW w:w="354" w:type="pct"/>
            <w:noWrap/>
            <w:hideMark/>
          </w:tcPr>
          <w:p w14:paraId="7A04CE67"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S/2GHz</w:t>
            </w:r>
          </w:p>
        </w:tc>
        <w:tc>
          <w:tcPr>
            <w:tcW w:w="309" w:type="pct"/>
            <w:noWrap/>
            <w:hideMark/>
          </w:tcPr>
          <w:p w14:paraId="256F337D"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S/2GHz</w:t>
            </w:r>
          </w:p>
        </w:tc>
        <w:tc>
          <w:tcPr>
            <w:tcW w:w="380" w:type="pct"/>
            <w:noWrap/>
            <w:hideMark/>
          </w:tcPr>
          <w:p w14:paraId="361715CE"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Ka/30GHz</w:t>
            </w:r>
          </w:p>
        </w:tc>
        <w:tc>
          <w:tcPr>
            <w:tcW w:w="380" w:type="pct"/>
            <w:noWrap/>
            <w:hideMark/>
          </w:tcPr>
          <w:p w14:paraId="2EAC600C"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Ka/30GHz</w:t>
            </w:r>
          </w:p>
        </w:tc>
        <w:tc>
          <w:tcPr>
            <w:tcW w:w="380" w:type="pct"/>
            <w:noWrap/>
            <w:hideMark/>
          </w:tcPr>
          <w:p w14:paraId="25ED6887"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Ka/30GHz</w:t>
            </w:r>
          </w:p>
        </w:tc>
      </w:tr>
      <w:tr w:rsidR="00133C56" w:rsidRPr="00133C56" w14:paraId="15956808" w14:textId="77777777" w:rsidTr="00133C56">
        <w:trPr>
          <w:trHeight w:val="261"/>
        </w:trPr>
        <w:tc>
          <w:tcPr>
            <w:tcW w:w="732" w:type="pct"/>
            <w:noWrap/>
            <w:hideMark/>
          </w:tcPr>
          <w:p w14:paraId="0387C538" w14:textId="77777777" w:rsidR="00133C56" w:rsidRPr="000A387E" w:rsidRDefault="00133C56" w:rsidP="00133C56">
            <w:pPr>
              <w:spacing w:before="0" w:after="0"/>
              <w:jc w:val="center"/>
              <w:rPr>
                <w:rFonts w:eastAsia="等线"/>
                <w:sz w:val="13"/>
                <w:szCs w:val="13"/>
                <w:lang w:val="en-US" w:eastAsia="zh-CN"/>
              </w:rPr>
            </w:pPr>
            <w:r w:rsidRPr="000A387E">
              <w:rPr>
                <w:rFonts w:eastAsia="等线"/>
                <w:sz w:val="13"/>
                <w:szCs w:val="13"/>
                <w:lang w:val="en-US" w:eastAsia="zh-CN"/>
              </w:rPr>
              <w:t>Beam diamter (km)</w:t>
            </w:r>
          </w:p>
        </w:tc>
        <w:tc>
          <w:tcPr>
            <w:tcW w:w="321" w:type="pct"/>
            <w:noWrap/>
            <w:hideMark/>
          </w:tcPr>
          <w:p w14:paraId="0AA5A24E"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50</w:t>
            </w:r>
          </w:p>
        </w:tc>
        <w:tc>
          <w:tcPr>
            <w:tcW w:w="354" w:type="pct"/>
            <w:noWrap/>
            <w:hideMark/>
          </w:tcPr>
          <w:p w14:paraId="0F503D37"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90</w:t>
            </w:r>
          </w:p>
        </w:tc>
        <w:tc>
          <w:tcPr>
            <w:tcW w:w="309" w:type="pct"/>
            <w:noWrap/>
            <w:hideMark/>
          </w:tcPr>
          <w:p w14:paraId="14492746"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250</w:t>
            </w:r>
          </w:p>
        </w:tc>
        <w:tc>
          <w:tcPr>
            <w:tcW w:w="380" w:type="pct"/>
            <w:noWrap/>
            <w:hideMark/>
          </w:tcPr>
          <w:p w14:paraId="5574560F"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20</w:t>
            </w:r>
          </w:p>
        </w:tc>
        <w:tc>
          <w:tcPr>
            <w:tcW w:w="380" w:type="pct"/>
            <w:noWrap/>
            <w:hideMark/>
          </w:tcPr>
          <w:p w14:paraId="6B166F0A"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40</w:t>
            </w:r>
          </w:p>
        </w:tc>
        <w:tc>
          <w:tcPr>
            <w:tcW w:w="380" w:type="pct"/>
            <w:noWrap/>
            <w:hideMark/>
          </w:tcPr>
          <w:p w14:paraId="56AEBA8F"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110</w:t>
            </w:r>
          </w:p>
        </w:tc>
        <w:tc>
          <w:tcPr>
            <w:tcW w:w="342" w:type="pct"/>
            <w:noWrap/>
            <w:hideMark/>
          </w:tcPr>
          <w:p w14:paraId="0837D765"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90</w:t>
            </w:r>
          </w:p>
        </w:tc>
        <w:tc>
          <w:tcPr>
            <w:tcW w:w="354" w:type="pct"/>
            <w:noWrap/>
            <w:hideMark/>
          </w:tcPr>
          <w:p w14:paraId="614EF031"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190</w:t>
            </w:r>
          </w:p>
        </w:tc>
        <w:tc>
          <w:tcPr>
            <w:tcW w:w="309" w:type="pct"/>
            <w:noWrap/>
            <w:hideMark/>
          </w:tcPr>
          <w:p w14:paraId="2C6171FA"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450</w:t>
            </w:r>
          </w:p>
        </w:tc>
        <w:tc>
          <w:tcPr>
            <w:tcW w:w="380" w:type="pct"/>
            <w:noWrap/>
            <w:hideMark/>
          </w:tcPr>
          <w:p w14:paraId="315E460F"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50</w:t>
            </w:r>
          </w:p>
        </w:tc>
        <w:tc>
          <w:tcPr>
            <w:tcW w:w="380" w:type="pct"/>
            <w:noWrap/>
            <w:hideMark/>
          </w:tcPr>
          <w:p w14:paraId="08B276CF"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90</w:t>
            </w:r>
          </w:p>
        </w:tc>
        <w:tc>
          <w:tcPr>
            <w:tcW w:w="380" w:type="pct"/>
            <w:noWrap/>
            <w:hideMark/>
          </w:tcPr>
          <w:p w14:paraId="41849002" w14:textId="77777777" w:rsidR="00133C56" w:rsidRPr="000A387E" w:rsidRDefault="00133C56" w:rsidP="00133C56">
            <w:pPr>
              <w:spacing w:before="0" w:after="0"/>
              <w:jc w:val="right"/>
              <w:rPr>
                <w:rFonts w:eastAsia="等线"/>
                <w:sz w:val="13"/>
                <w:szCs w:val="13"/>
                <w:lang w:val="en-US" w:eastAsia="zh-CN"/>
              </w:rPr>
            </w:pPr>
            <w:r w:rsidRPr="000A387E">
              <w:rPr>
                <w:rFonts w:eastAsia="等线"/>
                <w:sz w:val="13"/>
                <w:szCs w:val="13"/>
                <w:lang w:val="en-US" w:eastAsia="zh-CN"/>
              </w:rPr>
              <w:t>280</w:t>
            </w:r>
          </w:p>
        </w:tc>
      </w:tr>
      <w:tr w:rsidR="00133C56" w:rsidRPr="00133C56" w14:paraId="561A4CA8" w14:textId="77777777" w:rsidTr="00133C56">
        <w:trPr>
          <w:trHeight w:val="261"/>
        </w:trPr>
        <w:tc>
          <w:tcPr>
            <w:tcW w:w="732" w:type="pct"/>
            <w:noWrap/>
            <w:hideMark/>
          </w:tcPr>
          <w:p w14:paraId="1FC4C370" w14:textId="77777777" w:rsidR="00133C56" w:rsidRPr="000A387E" w:rsidRDefault="00133C56" w:rsidP="00133C56">
            <w:pPr>
              <w:spacing w:before="0" w:after="0"/>
              <w:jc w:val="center"/>
              <w:rPr>
                <w:rFonts w:eastAsia="等线"/>
                <w:sz w:val="13"/>
                <w:szCs w:val="13"/>
                <w:lang w:val="en-US" w:eastAsia="zh-CN"/>
              </w:rPr>
            </w:pPr>
            <w:r w:rsidRPr="000A387E">
              <w:rPr>
                <w:rFonts w:eastAsia="等线"/>
                <w:sz w:val="13"/>
                <w:szCs w:val="13"/>
                <w:lang w:val="en-US" w:eastAsia="zh-CN"/>
              </w:rPr>
              <w:t>Elevation angle (°)</w:t>
            </w:r>
          </w:p>
        </w:tc>
        <w:tc>
          <w:tcPr>
            <w:tcW w:w="321" w:type="pct"/>
            <w:noWrap/>
            <w:hideMark/>
          </w:tcPr>
          <w:p w14:paraId="5A8A72EE"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54" w:type="pct"/>
            <w:noWrap/>
            <w:hideMark/>
          </w:tcPr>
          <w:p w14:paraId="0C680D19"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09" w:type="pct"/>
            <w:noWrap/>
            <w:hideMark/>
          </w:tcPr>
          <w:p w14:paraId="0ECB3C7F"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80" w:type="pct"/>
            <w:noWrap/>
            <w:hideMark/>
          </w:tcPr>
          <w:p w14:paraId="25DC8165"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80" w:type="pct"/>
            <w:noWrap/>
            <w:hideMark/>
          </w:tcPr>
          <w:p w14:paraId="175CCE72"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80" w:type="pct"/>
            <w:noWrap/>
            <w:hideMark/>
          </w:tcPr>
          <w:p w14:paraId="5E689B37"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42" w:type="pct"/>
            <w:noWrap/>
            <w:hideMark/>
          </w:tcPr>
          <w:p w14:paraId="6E1788D6"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54" w:type="pct"/>
            <w:noWrap/>
            <w:hideMark/>
          </w:tcPr>
          <w:p w14:paraId="17E95D40"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09" w:type="pct"/>
            <w:noWrap/>
            <w:hideMark/>
          </w:tcPr>
          <w:p w14:paraId="6EAB1C1D"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80" w:type="pct"/>
            <w:noWrap/>
            <w:hideMark/>
          </w:tcPr>
          <w:p w14:paraId="356289C2"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80" w:type="pct"/>
            <w:noWrap/>
            <w:hideMark/>
          </w:tcPr>
          <w:p w14:paraId="204BAFD2"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c>
          <w:tcPr>
            <w:tcW w:w="380" w:type="pct"/>
            <w:noWrap/>
            <w:hideMark/>
          </w:tcPr>
          <w:p w14:paraId="12A4C4B0" w14:textId="77777777" w:rsidR="00133C56" w:rsidRPr="000A387E" w:rsidRDefault="00133C56" w:rsidP="00133C56">
            <w:pPr>
              <w:spacing w:before="0" w:after="0"/>
              <w:rPr>
                <w:rFonts w:eastAsia="等线"/>
                <w:sz w:val="13"/>
                <w:szCs w:val="13"/>
                <w:lang w:val="en-US" w:eastAsia="zh-CN"/>
              </w:rPr>
            </w:pPr>
            <w:r w:rsidRPr="000A387E">
              <w:rPr>
                <w:rFonts w:eastAsia="等线"/>
                <w:sz w:val="13"/>
                <w:szCs w:val="13"/>
                <w:lang w:val="en-US" w:eastAsia="zh-CN"/>
              </w:rPr>
              <w:t xml:space="preserve">　</w:t>
            </w:r>
          </w:p>
        </w:tc>
      </w:tr>
      <w:tr w:rsidR="00133C56" w:rsidRPr="00133C56" w14:paraId="72E1E09C" w14:textId="77777777" w:rsidTr="00DC17E9">
        <w:trPr>
          <w:trHeight w:val="261"/>
        </w:trPr>
        <w:tc>
          <w:tcPr>
            <w:tcW w:w="732" w:type="pct"/>
            <w:noWrap/>
            <w:vAlign w:val="center"/>
            <w:hideMark/>
          </w:tcPr>
          <w:p w14:paraId="49FBB620"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12.5</w:t>
            </w:r>
          </w:p>
        </w:tc>
        <w:tc>
          <w:tcPr>
            <w:tcW w:w="321" w:type="pct"/>
            <w:noWrap/>
            <w:vAlign w:val="center"/>
            <w:hideMark/>
          </w:tcPr>
          <w:p w14:paraId="5886D572"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0.1626</w:t>
            </w:r>
          </w:p>
        </w:tc>
        <w:tc>
          <w:tcPr>
            <w:tcW w:w="354" w:type="pct"/>
            <w:noWrap/>
            <w:vAlign w:val="center"/>
            <w:hideMark/>
          </w:tcPr>
          <w:p w14:paraId="47B75EDD"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0.2924</w:t>
            </w:r>
          </w:p>
        </w:tc>
        <w:tc>
          <w:tcPr>
            <w:tcW w:w="309" w:type="pct"/>
            <w:noWrap/>
            <w:vAlign w:val="center"/>
            <w:hideMark/>
          </w:tcPr>
          <w:p w14:paraId="60BF2611"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0.8103</w:t>
            </w:r>
          </w:p>
        </w:tc>
        <w:tc>
          <w:tcPr>
            <w:tcW w:w="380" w:type="pct"/>
            <w:noWrap/>
            <w:vAlign w:val="center"/>
            <w:hideMark/>
          </w:tcPr>
          <w:p w14:paraId="20243597"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0.06509</w:t>
            </w:r>
          </w:p>
        </w:tc>
        <w:tc>
          <w:tcPr>
            <w:tcW w:w="380" w:type="pct"/>
            <w:noWrap/>
            <w:vAlign w:val="center"/>
            <w:hideMark/>
          </w:tcPr>
          <w:p w14:paraId="2828AC69"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0.1301</w:t>
            </w:r>
          </w:p>
        </w:tc>
        <w:tc>
          <w:tcPr>
            <w:tcW w:w="380" w:type="pct"/>
            <w:noWrap/>
            <w:vAlign w:val="center"/>
            <w:hideMark/>
          </w:tcPr>
          <w:p w14:paraId="3B6B07B8"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0.3575</w:t>
            </w:r>
          </w:p>
        </w:tc>
        <w:tc>
          <w:tcPr>
            <w:tcW w:w="342" w:type="pct"/>
            <w:noWrap/>
            <w:vAlign w:val="center"/>
            <w:hideMark/>
          </w:tcPr>
          <w:p w14:paraId="1413F3F0"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0.2922</w:t>
            </w:r>
          </w:p>
        </w:tc>
        <w:tc>
          <w:tcPr>
            <w:tcW w:w="354" w:type="pct"/>
            <w:noWrap/>
            <w:vAlign w:val="center"/>
            <w:hideMark/>
          </w:tcPr>
          <w:p w14:paraId="5C820CB6"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0.6154</w:t>
            </w:r>
          </w:p>
        </w:tc>
        <w:tc>
          <w:tcPr>
            <w:tcW w:w="309" w:type="pct"/>
            <w:noWrap/>
            <w:vAlign w:val="center"/>
            <w:hideMark/>
          </w:tcPr>
          <w:p w14:paraId="042E89BF"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1.452</w:t>
            </w:r>
          </w:p>
        </w:tc>
        <w:tc>
          <w:tcPr>
            <w:tcW w:w="380" w:type="pct"/>
            <w:noWrap/>
            <w:vAlign w:val="center"/>
            <w:hideMark/>
          </w:tcPr>
          <w:p w14:paraId="08671FE2"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0.1626</w:t>
            </w:r>
          </w:p>
        </w:tc>
        <w:tc>
          <w:tcPr>
            <w:tcW w:w="380" w:type="pct"/>
            <w:noWrap/>
            <w:vAlign w:val="center"/>
            <w:hideMark/>
          </w:tcPr>
          <w:p w14:paraId="773EDD1E"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0.2924</w:t>
            </w:r>
          </w:p>
        </w:tc>
        <w:tc>
          <w:tcPr>
            <w:tcW w:w="380" w:type="pct"/>
            <w:noWrap/>
            <w:vAlign w:val="center"/>
            <w:hideMark/>
          </w:tcPr>
          <w:p w14:paraId="41B5B4B2"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0.9069</w:t>
            </w:r>
          </w:p>
        </w:tc>
      </w:tr>
      <w:tr w:rsidR="00133C56" w:rsidRPr="00133C56" w14:paraId="4BC1382E" w14:textId="77777777" w:rsidTr="00DC17E9">
        <w:trPr>
          <w:trHeight w:val="261"/>
        </w:trPr>
        <w:tc>
          <w:tcPr>
            <w:tcW w:w="732" w:type="pct"/>
            <w:noWrap/>
            <w:vAlign w:val="center"/>
            <w:hideMark/>
          </w:tcPr>
          <w:p w14:paraId="5E72B99B"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30</w:t>
            </w:r>
          </w:p>
        </w:tc>
        <w:tc>
          <w:tcPr>
            <w:tcW w:w="321" w:type="pct"/>
            <w:noWrap/>
            <w:vAlign w:val="center"/>
            <w:hideMark/>
          </w:tcPr>
          <w:p w14:paraId="72474FBD"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0.1431</w:t>
            </w:r>
          </w:p>
        </w:tc>
        <w:tc>
          <w:tcPr>
            <w:tcW w:w="354" w:type="pct"/>
            <w:noWrap/>
            <w:vAlign w:val="center"/>
            <w:hideMark/>
          </w:tcPr>
          <w:p w14:paraId="34CAFD19"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0.2571</w:t>
            </w:r>
          </w:p>
        </w:tc>
        <w:tc>
          <w:tcPr>
            <w:tcW w:w="309" w:type="pct"/>
            <w:noWrap/>
            <w:vAlign w:val="center"/>
            <w:hideMark/>
          </w:tcPr>
          <w:p w14:paraId="6A5C703C"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0.7131</w:t>
            </w:r>
          </w:p>
        </w:tc>
        <w:tc>
          <w:tcPr>
            <w:tcW w:w="380" w:type="pct"/>
            <w:noWrap/>
            <w:vAlign w:val="center"/>
            <w:hideMark/>
          </w:tcPr>
          <w:p w14:paraId="774AAAED"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0.05756</w:t>
            </w:r>
          </w:p>
        </w:tc>
        <w:tc>
          <w:tcPr>
            <w:tcW w:w="380" w:type="pct"/>
            <w:noWrap/>
            <w:vAlign w:val="center"/>
            <w:hideMark/>
          </w:tcPr>
          <w:p w14:paraId="068C2CFA"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0.115</w:t>
            </w:r>
          </w:p>
        </w:tc>
        <w:tc>
          <w:tcPr>
            <w:tcW w:w="380" w:type="pct"/>
            <w:noWrap/>
            <w:vAlign w:val="center"/>
            <w:hideMark/>
          </w:tcPr>
          <w:p w14:paraId="4AA6356E"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0.316</w:t>
            </w:r>
          </w:p>
        </w:tc>
        <w:tc>
          <w:tcPr>
            <w:tcW w:w="342" w:type="pct"/>
            <w:noWrap/>
            <w:vAlign w:val="center"/>
            <w:hideMark/>
          </w:tcPr>
          <w:p w14:paraId="655CA928"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0.2555</w:t>
            </w:r>
          </w:p>
        </w:tc>
        <w:tc>
          <w:tcPr>
            <w:tcW w:w="354" w:type="pct"/>
            <w:noWrap/>
            <w:vAlign w:val="center"/>
            <w:hideMark/>
          </w:tcPr>
          <w:p w14:paraId="2ED24876"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0.5354</w:t>
            </w:r>
          </w:p>
        </w:tc>
        <w:tc>
          <w:tcPr>
            <w:tcW w:w="309" w:type="pct"/>
            <w:noWrap/>
            <w:vAlign w:val="center"/>
            <w:hideMark/>
          </w:tcPr>
          <w:p w14:paraId="5432A40B"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1.27</w:t>
            </w:r>
          </w:p>
        </w:tc>
        <w:tc>
          <w:tcPr>
            <w:tcW w:w="380" w:type="pct"/>
            <w:noWrap/>
            <w:vAlign w:val="center"/>
            <w:hideMark/>
          </w:tcPr>
          <w:p w14:paraId="35CC1748"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0.1431</w:t>
            </w:r>
          </w:p>
        </w:tc>
        <w:tc>
          <w:tcPr>
            <w:tcW w:w="380" w:type="pct"/>
            <w:noWrap/>
            <w:vAlign w:val="center"/>
            <w:hideMark/>
          </w:tcPr>
          <w:p w14:paraId="71A60476"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0.2571</w:t>
            </w:r>
          </w:p>
        </w:tc>
        <w:tc>
          <w:tcPr>
            <w:tcW w:w="380" w:type="pct"/>
            <w:noWrap/>
            <w:vAlign w:val="center"/>
            <w:hideMark/>
          </w:tcPr>
          <w:p w14:paraId="090624DF"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0.7974</w:t>
            </w:r>
          </w:p>
        </w:tc>
      </w:tr>
      <w:tr w:rsidR="00133C56" w:rsidRPr="00133C56" w14:paraId="2C777861" w14:textId="77777777" w:rsidTr="00DC17E9">
        <w:trPr>
          <w:trHeight w:val="261"/>
        </w:trPr>
        <w:tc>
          <w:tcPr>
            <w:tcW w:w="732" w:type="pct"/>
            <w:noWrap/>
            <w:vAlign w:val="center"/>
            <w:hideMark/>
          </w:tcPr>
          <w:p w14:paraId="4E952D41"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90</w:t>
            </w:r>
          </w:p>
        </w:tc>
        <w:tc>
          <w:tcPr>
            <w:tcW w:w="321" w:type="pct"/>
            <w:noWrap/>
            <w:vAlign w:val="center"/>
            <w:hideMark/>
          </w:tcPr>
          <w:p w14:paraId="4BF5E9B5"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0.0019</w:t>
            </w:r>
          </w:p>
        </w:tc>
        <w:tc>
          <w:tcPr>
            <w:tcW w:w="354" w:type="pct"/>
            <w:noWrap/>
            <w:vAlign w:val="center"/>
            <w:hideMark/>
          </w:tcPr>
          <w:p w14:paraId="3413AF74" w14:textId="414E94B6"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0.00334</w:t>
            </w:r>
          </w:p>
        </w:tc>
        <w:tc>
          <w:tcPr>
            <w:tcW w:w="309" w:type="pct"/>
            <w:noWrap/>
            <w:vAlign w:val="center"/>
            <w:hideMark/>
          </w:tcPr>
          <w:p w14:paraId="723EC1CA" w14:textId="23FBB82D"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0.0048</w:t>
            </w:r>
          </w:p>
        </w:tc>
        <w:tc>
          <w:tcPr>
            <w:tcW w:w="380" w:type="pct"/>
            <w:noWrap/>
            <w:vAlign w:val="center"/>
            <w:hideMark/>
          </w:tcPr>
          <w:p w14:paraId="6C9D5B9D" w14:textId="37D94326"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0.000304</w:t>
            </w:r>
          </w:p>
        </w:tc>
        <w:tc>
          <w:tcPr>
            <w:tcW w:w="380" w:type="pct"/>
            <w:noWrap/>
            <w:vAlign w:val="center"/>
            <w:hideMark/>
          </w:tcPr>
          <w:p w14:paraId="6BD09257" w14:textId="6A971364"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0.000660</w:t>
            </w:r>
          </w:p>
        </w:tc>
        <w:tc>
          <w:tcPr>
            <w:tcW w:w="380" w:type="pct"/>
            <w:noWrap/>
            <w:vAlign w:val="center"/>
            <w:hideMark/>
          </w:tcPr>
          <w:p w14:paraId="3B8AFAA2" w14:textId="7DFE0975"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0.000931</w:t>
            </w:r>
          </w:p>
        </w:tc>
        <w:tc>
          <w:tcPr>
            <w:tcW w:w="342" w:type="pct"/>
            <w:noWrap/>
            <w:vAlign w:val="center"/>
            <w:hideMark/>
          </w:tcPr>
          <w:p w14:paraId="5DBDE966" w14:textId="15BDBE33"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0.0061</w:t>
            </w:r>
          </w:p>
        </w:tc>
        <w:tc>
          <w:tcPr>
            <w:tcW w:w="354" w:type="pct"/>
            <w:noWrap/>
            <w:vAlign w:val="center"/>
            <w:hideMark/>
          </w:tcPr>
          <w:p w14:paraId="59AFD202"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0.01488</w:t>
            </w:r>
          </w:p>
        </w:tc>
        <w:tc>
          <w:tcPr>
            <w:tcW w:w="309" w:type="pct"/>
            <w:noWrap/>
            <w:vAlign w:val="center"/>
            <w:hideMark/>
          </w:tcPr>
          <w:p w14:paraId="49187C67" w14:textId="60D5119E"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0.0155</w:t>
            </w:r>
          </w:p>
        </w:tc>
        <w:tc>
          <w:tcPr>
            <w:tcW w:w="380" w:type="pct"/>
            <w:noWrap/>
            <w:vAlign w:val="center"/>
            <w:hideMark/>
          </w:tcPr>
          <w:p w14:paraId="4B6967EA"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0.0019</w:t>
            </w:r>
          </w:p>
        </w:tc>
        <w:tc>
          <w:tcPr>
            <w:tcW w:w="380" w:type="pct"/>
            <w:noWrap/>
            <w:vAlign w:val="center"/>
            <w:hideMark/>
          </w:tcPr>
          <w:p w14:paraId="25C45673"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0.003343</w:t>
            </w:r>
          </w:p>
        </w:tc>
        <w:tc>
          <w:tcPr>
            <w:tcW w:w="380" w:type="pct"/>
            <w:noWrap/>
            <w:vAlign w:val="center"/>
            <w:hideMark/>
          </w:tcPr>
          <w:p w14:paraId="78353677" w14:textId="77777777" w:rsidR="00133C56" w:rsidRPr="000A387E" w:rsidRDefault="00133C56" w:rsidP="00DC17E9">
            <w:pPr>
              <w:spacing w:before="0" w:after="0"/>
              <w:jc w:val="center"/>
              <w:rPr>
                <w:rFonts w:eastAsia="等线"/>
                <w:sz w:val="13"/>
                <w:szCs w:val="13"/>
                <w:lang w:val="en-US" w:eastAsia="zh-CN"/>
              </w:rPr>
            </w:pPr>
            <w:r w:rsidRPr="000A387E">
              <w:rPr>
                <w:rFonts w:eastAsia="等线"/>
                <w:sz w:val="13"/>
                <w:szCs w:val="13"/>
                <w:lang w:val="en-US" w:eastAsia="zh-CN"/>
              </w:rPr>
              <w:t>0.006033</w:t>
            </w:r>
          </w:p>
        </w:tc>
      </w:tr>
    </w:tbl>
    <w:p w14:paraId="55BB2258" w14:textId="28BBB8A5" w:rsidR="000A387E" w:rsidRDefault="00574511" w:rsidP="00133C56">
      <w:pPr>
        <w:jc w:val="center"/>
        <w:rPr>
          <w:lang w:val="en-US" w:eastAsia="zh-CN"/>
        </w:rPr>
      </w:pPr>
      <w:bookmarkStart w:id="30" w:name="OLE_LINK10"/>
      <w:bookmarkStart w:id="31" w:name="OLE_LINK11"/>
      <w:r>
        <w:rPr>
          <w:rFonts w:hint="eastAsia"/>
          <w:lang w:val="en-US" w:eastAsia="zh-CN"/>
        </w:rPr>
        <w:t>Tab 1</w:t>
      </w:r>
      <w:r w:rsidR="00133C56">
        <w:rPr>
          <w:lang w:val="en-US" w:eastAsia="zh-CN"/>
        </w:rPr>
        <w:t xml:space="preserve">. Results of delay in </w:t>
      </w:r>
      <w:r w:rsidR="00133C56" w:rsidRPr="00133C56">
        <w:rPr>
          <w:lang w:val="en-US" w:eastAsia="zh-CN"/>
        </w:rPr>
        <w:t>case 1: within the orbital plane</w:t>
      </w:r>
      <w:r w:rsidR="00133C56">
        <w:rPr>
          <w:lang w:val="en-US" w:eastAsia="zh-CN"/>
        </w:rPr>
        <w:t xml:space="preserve"> (UE speed=0)</w:t>
      </w:r>
      <w:bookmarkEnd w:id="30"/>
      <w:bookmarkEnd w:id="31"/>
    </w:p>
    <w:p w14:paraId="2F4DD814" w14:textId="77777777" w:rsidR="00BE7858" w:rsidRDefault="00BE7858" w:rsidP="00133C56">
      <w:pPr>
        <w:jc w:val="center"/>
        <w:rPr>
          <w:lang w:val="en-US" w:eastAsia="zh-CN"/>
        </w:rPr>
      </w:pPr>
    </w:p>
    <w:p w14:paraId="25FEF962" w14:textId="5B7C1D40" w:rsidR="000A387E" w:rsidRDefault="00574511" w:rsidP="00133C56">
      <w:pPr>
        <w:jc w:val="center"/>
        <w:rPr>
          <w:lang w:val="en-US" w:eastAsia="zh-CN"/>
        </w:rPr>
      </w:pPr>
      <w:r>
        <w:rPr>
          <w:rFonts w:hint="eastAsia"/>
          <w:lang w:val="en-US" w:eastAsia="zh-CN"/>
        </w:rPr>
        <w:t>Tab 2</w:t>
      </w:r>
      <w:r w:rsidR="00133C56" w:rsidRPr="00133C56">
        <w:rPr>
          <w:lang w:val="en-US" w:eastAsia="zh-CN"/>
        </w:rPr>
        <w:t xml:space="preserve">. Results of </w:t>
      </w:r>
      <w:r w:rsidR="00133C56">
        <w:rPr>
          <w:lang w:val="en-US" w:eastAsia="zh-CN"/>
        </w:rPr>
        <w:t>Doppler</w:t>
      </w:r>
      <w:r w:rsidR="00133C56" w:rsidRPr="00133C56">
        <w:rPr>
          <w:lang w:val="en-US" w:eastAsia="zh-CN"/>
        </w:rPr>
        <w:t xml:space="preserve"> in case 1: within the orbital plane (UE speed=0)</w:t>
      </w:r>
    </w:p>
    <w:tbl>
      <w:tblPr>
        <w:tblStyle w:val="afc"/>
        <w:tblW w:w="5000" w:type="pct"/>
        <w:tblLook w:val="04A0" w:firstRow="1" w:lastRow="0" w:firstColumn="1" w:lastColumn="0" w:noHBand="0" w:noVBand="1"/>
      </w:tblPr>
      <w:tblGrid>
        <w:gridCol w:w="1376"/>
        <w:gridCol w:w="628"/>
        <w:gridCol w:w="688"/>
        <w:gridCol w:w="601"/>
        <w:gridCol w:w="736"/>
        <w:gridCol w:w="736"/>
        <w:gridCol w:w="736"/>
        <w:gridCol w:w="629"/>
        <w:gridCol w:w="689"/>
        <w:gridCol w:w="602"/>
        <w:gridCol w:w="736"/>
        <w:gridCol w:w="736"/>
        <w:gridCol w:w="736"/>
      </w:tblGrid>
      <w:tr w:rsidR="00133C56" w:rsidRPr="00133C56" w14:paraId="2564FCD5" w14:textId="77777777" w:rsidTr="00133C56">
        <w:trPr>
          <w:trHeight w:val="280"/>
        </w:trPr>
        <w:tc>
          <w:tcPr>
            <w:tcW w:w="682" w:type="pct"/>
            <w:noWrap/>
            <w:hideMark/>
          </w:tcPr>
          <w:p w14:paraId="5D876F2F" w14:textId="77777777" w:rsidR="00133C56" w:rsidRPr="00133C56" w:rsidRDefault="00133C56" w:rsidP="00133C56">
            <w:pPr>
              <w:spacing w:before="0" w:after="0"/>
              <w:rPr>
                <w:sz w:val="13"/>
                <w:szCs w:val="13"/>
                <w:lang w:val="en-US" w:eastAsia="zh-CN"/>
              </w:rPr>
            </w:pPr>
            <w:bookmarkStart w:id="32" w:name="OLE_LINK15"/>
          </w:p>
        </w:tc>
        <w:tc>
          <w:tcPr>
            <w:tcW w:w="4318" w:type="pct"/>
            <w:gridSpan w:val="12"/>
            <w:noWrap/>
            <w:hideMark/>
          </w:tcPr>
          <w:p w14:paraId="2FC14AF2" w14:textId="77777777" w:rsidR="00133C56" w:rsidRPr="00133C56" w:rsidRDefault="00133C56" w:rsidP="00133C56">
            <w:pPr>
              <w:spacing w:before="0" w:after="0"/>
              <w:jc w:val="center"/>
              <w:rPr>
                <w:rFonts w:eastAsia="等线"/>
                <w:sz w:val="13"/>
                <w:szCs w:val="13"/>
                <w:lang w:val="en-US" w:eastAsia="zh-CN"/>
              </w:rPr>
            </w:pPr>
            <w:r w:rsidRPr="00133C56">
              <w:rPr>
                <w:rFonts w:eastAsia="等线"/>
                <w:sz w:val="13"/>
                <w:szCs w:val="13"/>
                <w:lang w:val="en-US" w:eastAsia="zh-CN"/>
              </w:rPr>
              <w:t>Maximum one-way differential  Doppler (ppm)</w:t>
            </w:r>
          </w:p>
        </w:tc>
      </w:tr>
      <w:bookmarkEnd w:id="32"/>
      <w:tr w:rsidR="00133C56" w:rsidRPr="00133C56" w14:paraId="38CEF2E0" w14:textId="77777777" w:rsidTr="00133C56">
        <w:trPr>
          <w:trHeight w:val="280"/>
        </w:trPr>
        <w:tc>
          <w:tcPr>
            <w:tcW w:w="682" w:type="pct"/>
            <w:noWrap/>
            <w:hideMark/>
          </w:tcPr>
          <w:p w14:paraId="2E4445D5" w14:textId="77777777" w:rsidR="00133C56" w:rsidRPr="00133C56" w:rsidRDefault="00133C56" w:rsidP="00133C56">
            <w:pPr>
              <w:spacing w:before="0" w:after="0"/>
              <w:jc w:val="center"/>
              <w:rPr>
                <w:rFonts w:eastAsia="等线"/>
                <w:sz w:val="13"/>
                <w:szCs w:val="13"/>
                <w:lang w:val="en-US" w:eastAsia="zh-CN"/>
              </w:rPr>
            </w:pPr>
          </w:p>
        </w:tc>
        <w:tc>
          <w:tcPr>
            <w:tcW w:w="2162" w:type="pct"/>
            <w:gridSpan w:val="6"/>
            <w:noWrap/>
            <w:hideMark/>
          </w:tcPr>
          <w:p w14:paraId="0C37B6AD" w14:textId="77777777" w:rsidR="00133C56" w:rsidRPr="00133C56" w:rsidRDefault="00133C56" w:rsidP="00133C56">
            <w:pPr>
              <w:spacing w:before="0" w:after="0"/>
              <w:jc w:val="center"/>
              <w:rPr>
                <w:rFonts w:eastAsia="等线"/>
                <w:sz w:val="13"/>
                <w:szCs w:val="13"/>
                <w:lang w:val="en-US" w:eastAsia="zh-CN"/>
              </w:rPr>
            </w:pPr>
            <w:r w:rsidRPr="00133C56">
              <w:rPr>
                <w:rFonts w:eastAsia="等线"/>
                <w:sz w:val="13"/>
                <w:szCs w:val="13"/>
                <w:lang w:val="en-US" w:eastAsia="zh-CN"/>
              </w:rPr>
              <w:t>Set1- parameters</w:t>
            </w:r>
          </w:p>
        </w:tc>
        <w:tc>
          <w:tcPr>
            <w:tcW w:w="2156" w:type="pct"/>
            <w:gridSpan w:val="6"/>
            <w:noWrap/>
            <w:hideMark/>
          </w:tcPr>
          <w:p w14:paraId="5067CA76" w14:textId="77777777" w:rsidR="00133C56" w:rsidRPr="00133C56" w:rsidRDefault="00133C56" w:rsidP="00133C56">
            <w:pPr>
              <w:spacing w:before="0" w:after="0"/>
              <w:jc w:val="center"/>
              <w:rPr>
                <w:rFonts w:eastAsia="等线"/>
                <w:sz w:val="13"/>
                <w:szCs w:val="13"/>
                <w:lang w:val="en-US" w:eastAsia="zh-CN"/>
              </w:rPr>
            </w:pPr>
            <w:r w:rsidRPr="00133C56">
              <w:rPr>
                <w:rFonts w:eastAsia="等线"/>
                <w:sz w:val="13"/>
                <w:szCs w:val="13"/>
                <w:lang w:val="en-US" w:eastAsia="zh-CN"/>
              </w:rPr>
              <w:t>Set2- parameters</w:t>
            </w:r>
          </w:p>
        </w:tc>
      </w:tr>
      <w:tr w:rsidR="00133C56" w:rsidRPr="00133C56" w14:paraId="77FB979A" w14:textId="77777777" w:rsidTr="00133C56">
        <w:trPr>
          <w:trHeight w:val="280"/>
        </w:trPr>
        <w:tc>
          <w:tcPr>
            <w:tcW w:w="682" w:type="pct"/>
            <w:noWrap/>
            <w:hideMark/>
          </w:tcPr>
          <w:p w14:paraId="76484554"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Orbit</w:t>
            </w:r>
          </w:p>
        </w:tc>
        <w:tc>
          <w:tcPr>
            <w:tcW w:w="311" w:type="pct"/>
            <w:noWrap/>
            <w:hideMark/>
          </w:tcPr>
          <w:p w14:paraId="4D988C12"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LEO600</w:t>
            </w:r>
          </w:p>
        </w:tc>
        <w:tc>
          <w:tcPr>
            <w:tcW w:w="352" w:type="pct"/>
            <w:noWrap/>
            <w:hideMark/>
          </w:tcPr>
          <w:p w14:paraId="70425F62"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LEO1200</w:t>
            </w:r>
          </w:p>
        </w:tc>
        <w:tc>
          <w:tcPr>
            <w:tcW w:w="311" w:type="pct"/>
            <w:noWrap/>
            <w:hideMark/>
          </w:tcPr>
          <w:p w14:paraId="3D52326E"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GEO</w:t>
            </w:r>
          </w:p>
        </w:tc>
        <w:tc>
          <w:tcPr>
            <w:tcW w:w="396" w:type="pct"/>
            <w:noWrap/>
            <w:hideMark/>
          </w:tcPr>
          <w:p w14:paraId="15657B4F"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LEO600</w:t>
            </w:r>
          </w:p>
        </w:tc>
        <w:tc>
          <w:tcPr>
            <w:tcW w:w="396" w:type="pct"/>
            <w:noWrap/>
            <w:hideMark/>
          </w:tcPr>
          <w:p w14:paraId="713834E7"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LEO1200</w:t>
            </w:r>
          </w:p>
        </w:tc>
        <w:tc>
          <w:tcPr>
            <w:tcW w:w="396" w:type="pct"/>
            <w:noWrap/>
            <w:hideMark/>
          </w:tcPr>
          <w:p w14:paraId="14526C65"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GEO</w:t>
            </w:r>
          </w:p>
        </w:tc>
        <w:tc>
          <w:tcPr>
            <w:tcW w:w="304" w:type="pct"/>
            <w:noWrap/>
            <w:hideMark/>
          </w:tcPr>
          <w:p w14:paraId="39151684"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LEO600</w:t>
            </w:r>
          </w:p>
        </w:tc>
        <w:tc>
          <w:tcPr>
            <w:tcW w:w="352" w:type="pct"/>
            <w:noWrap/>
            <w:hideMark/>
          </w:tcPr>
          <w:p w14:paraId="790D85CA"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LEO1200</w:t>
            </w:r>
          </w:p>
        </w:tc>
        <w:tc>
          <w:tcPr>
            <w:tcW w:w="311" w:type="pct"/>
            <w:noWrap/>
            <w:hideMark/>
          </w:tcPr>
          <w:p w14:paraId="16D28D4C"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GEO</w:t>
            </w:r>
          </w:p>
        </w:tc>
        <w:tc>
          <w:tcPr>
            <w:tcW w:w="396" w:type="pct"/>
            <w:noWrap/>
            <w:hideMark/>
          </w:tcPr>
          <w:p w14:paraId="26835A47"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LEO600</w:t>
            </w:r>
          </w:p>
        </w:tc>
        <w:tc>
          <w:tcPr>
            <w:tcW w:w="396" w:type="pct"/>
            <w:noWrap/>
            <w:hideMark/>
          </w:tcPr>
          <w:p w14:paraId="182B1C14"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LEO1200</w:t>
            </w:r>
          </w:p>
        </w:tc>
        <w:tc>
          <w:tcPr>
            <w:tcW w:w="396" w:type="pct"/>
            <w:noWrap/>
            <w:hideMark/>
          </w:tcPr>
          <w:p w14:paraId="48E0ED47"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GEO</w:t>
            </w:r>
          </w:p>
        </w:tc>
      </w:tr>
      <w:tr w:rsidR="00133C56" w:rsidRPr="00133C56" w14:paraId="00E058CB" w14:textId="77777777" w:rsidTr="00133C56">
        <w:trPr>
          <w:trHeight w:val="280"/>
        </w:trPr>
        <w:tc>
          <w:tcPr>
            <w:tcW w:w="682" w:type="pct"/>
            <w:noWrap/>
            <w:hideMark/>
          </w:tcPr>
          <w:p w14:paraId="09F3F4D9"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Band/Carrier Frequency</w:t>
            </w:r>
          </w:p>
        </w:tc>
        <w:tc>
          <w:tcPr>
            <w:tcW w:w="311" w:type="pct"/>
            <w:noWrap/>
            <w:hideMark/>
          </w:tcPr>
          <w:p w14:paraId="6F04CCB8"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S/2GHz</w:t>
            </w:r>
          </w:p>
        </w:tc>
        <w:tc>
          <w:tcPr>
            <w:tcW w:w="352" w:type="pct"/>
            <w:noWrap/>
            <w:hideMark/>
          </w:tcPr>
          <w:p w14:paraId="262EAF46"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S/2GHz</w:t>
            </w:r>
          </w:p>
        </w:tc>
        <w:tc>
          <w:tcPr>
            <w:tcW w:w="311" w:type="pct"/>
            <w:noWrap/>
            <w:hideMark/>
          </w:tcPr>
          <w:p w14:paraId="6806D0CA"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S/2GHz</w:t>
            </w:r>
          </w:p>
        </w:tc>
        <w:tc>
          <w:tcPr>
            <w:tcW w:w="396" w:type="pct"/>
            <w:noWrap/>
            <w:hideMark/>
          </w:tcPr>
          <w:p w14:paraId="6884D6B5"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Ka/30GHz</w:t>
            </w:r>
          </w:p>
        </w:tc>
        <w:tc>
          <w:tcPr>
            <w:tcW w:w="396" w:type="pct"/>
            <w:noWrap/>
            <w:hideMark/>
          </w:tcPr>
          <w:p w14:paraId="4B2DCB39"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Ka/30GHz</w:t>
            </w:r>
          </w:p>
        </w:tc>
        <w:tc>
          <w:tcPr>
            <w:tcW w:w="396" w:type="pct"/>
            <w:noWrap/>
            <w:hideMark/>
          </w:tcPr>
          <w:p w14:paraId="36DA3202"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Ka/30GHz</w:t>
            </w:r>
          </w:p>
        </w:tc>
        <w:tc>
          <w:tcPr>
            <w:tcW w:w="304" w:type="pct"/>
            <w:noWrap/>
            <w:hideMark/>
          </w:tcPr>
          <w:p w14:paraId="6BBD4A92"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S/2GHz</w:t>
            </w:r>
          </w:p>
        </w:tc>
        <w:tc>
          <w:tcPr>
            <w:tcW w:w="352" w:type="pct"/>
            <w:noWrap/>
            <w:hideMark/>
          </w:tcPr>
          <w:p w14:paraId="57E2A6B1"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S/2GHz</w:t>
            </w:r>
          </w:p>
        </w:tc>
        <w:tc>
          <w:tcPr>
            <w:tcW w:w="311" w:type="pct"/>
            <w:noWrap/>
            <w:hideMark/>
          </w:tcPr>
          <w:p w14:paraId="2D21C49F"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S/2GHz</w:t>
            </w:r>
          </w:p>
        </w:tc>
        <w:tc>
          <w:tcPr>
            <w:tcW w:w="396" w:type="pct"/>
            <w:noWrap/>
            <w:hideMark/>
          </w:tcPr>
          <w:p w14:paraId="0380C5F5"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Ka/30GHz</w:t>
            </w:r>
          </w:p>
        </w:tc>
        <w:tc>
          <w:tcPr>
            <w:tcW w:w="396" w:type="pct"/>
            <w:noWrap/>
            <w:hideMark/>
          </w:tcPr>
          <w:p w14:paraId="7E36F256"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Ka/30GHz</w:t>
            </w:r>
          </w:p>
        </w:tc>
        <w:tc>
          <w:tcPr>
            <w:tcW w:w="396" w:type="pct"/>
            <w:noWrap/>
            <w:hideMark/>
          </w:tcPr>
          <w:p w14:paraId="1CFBBF23"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Ka/30GHz</w:t>
            </w:r>
          </w:p>
        </w:tc>
      </w:tr>
      <w:tr w:rsidR="00133C56" w:rsidRPr="00133C56" w14:paraId="515E0CBB" w14:textId="77777777" w:rsidTr="00133C56">
        <w:trPr>
          <w:trHeight w:val="280"/>
        </w:trPr>
        <w:tc>
          <w:tcPr>
            <w:tcW w:w="682" w:type="pct"/>
            <w:noWrap/>
            <w:hideMark/>
          </w:tcPr>
          <w:p w14:paraId="39BB0444"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Beam diamter (km)</w:t>
            </w:r>
          </w:p>
        </w:tc>
        <w:tc>
          <w:tcPr>
            <w:tcW w:w="311" w:type="pct"/>
            <w:noWrap/>
            <w:hideMark/>
          </w:tcPr>
          <w:p w14:paraId="569F7819"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50</w:t>
            </w:r>
          </w:p>
        </w:tc>
        <w:tc>
          <w:tcPr>
            <w:tcW w:w="352" w:type="pct"/>
            <w:noWrap/>
            <w:hideMark/>
          </w:tcPr>
          <w:p w14:paraId="3ECF42C1"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90</w:t>
            </w:r>
          </w:p>
        </w:tc>
        <w:tc>
          <w:tcPr>
            <w:tcW w:w="311" w:type="pct"/>
            <w:noWrap/>
            <w:hideMark/>
          </w:tcPr>
          <w:p w14:paraId="3040C0A1"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250</w:t>
            </w:r>
          </w:p>
        </w:tc>
        <w:tc>
          <w:tcPr>
            <w:tcW w:w="396" w:type="pct"/>
            <w:noWrap/>
            <w:hideMark/>
          </w:tcPr>
          <w:p w14:paraId="3F2AA426"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20</w:t>
            </w:r>
          </w:p>
        </w:tc>
        <w:tc>
          <w:tcPr>
            <w:tcW w:w="396" w:type="pct"/>
            <w:noWrap/>
            <w:hideMark/>
          </w:tcPr>
          <w:p w14:paraId="61E82077"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40</w:t>
            </w:r>
          </w:p>
        </w:tc>
        <w:tc>
          <w:tcPr>
            <w:tcW w:w="396" w:type="pct"/>
            <w:noWrap/>
            <w:hideMark/>
          </w:tcPr>
          <w:p w14:paraId="21326D31"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110</w:t>
            </w:r>
          </w:p>
        </w:tc>
        <w:tc>
          <w:tcPr>
            <w:tcW w:w="304" w:type="pct"/>
            <w:noWrap/>
            <w:hideMark/>
          </w:tcPr>
          <w:p w14:paraId="2693C339"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90</w:t>
            </w:r>
          </w:p>
        </w:tc>
        <w:tc>
          <w:tcPr>
            <w:tcW w:w="352" w:type="pct"/>
            <w:noWrap/>
            <w:hideMark/>
          </w:tcPr>
          <w:p w14:paraId="0DB5340E"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190</w:t>
            </w:r>
          </w:p>
        </w:tc>
        <w:tc>
          <w:tcPr>
            <w:tcW w:w="311" w:type="pct"/>
            <w:noWrap/>
            <w:hideMark/>
          </w:tcPr>
          <w:p w14:paraId="7B9AC876"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450</w:t>
            </w:r>
          </w:p>
        </w:tc>
        <w:tc>
          <w:tcPr>
            <w:tcW w:w="396" w:type="pct"/>
            <w:noWrap/>
            <w:hideMark/>
          </w:tcPr>
          <w:p w14:paraId="7C094CBA"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50</w:t>
            </w:r>
          </w:p>
        </w:tc>
        <w:tc>
          <w:tcPr>
            <w:tcW w:w="396" w:type="pct"/>
            <w:noWrap/>
            <w:hideMark/>
          </w:tcPr>
          <w:p w14:paraId="0BD17123"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90</w:t>
            </w:r>
          </w:p>
        </w:tc>
        <w:tc>
          <w:tcPr>
            <w:tcW w:w="396" w:type="pct"/>
            <w:noWrap/>
            <w:hideMark/>
          </w:tcPr>
          <w:p w14:paraId="7CEDFF0A" w14:textId="77777777" w:rsidR="00133C56" w:rsidRPr="00133C56" w:rsidRDefault="00133C56" w:rsidP="00133C56">
            <w:pPr>
              <w:spacing w:before="0" w:after="0"/>
              <w:jc w:val="right"/>
              <w:rPr>
                <w:rFonts w:eastAsia="等线"/>
                <w:sz w:val="13"/>
                <w:szCs w:val="13"/>
                <w:lang w:val="en-US" w:eastAsia="zh-CN"/>
              </w:rPr>
            </w:pPr>
            <w:r w:rsidRPr="00133C56">
              <w:rPr>
                <w:rFonts w:eastAsia="等线"/>
                <w:sz w:val="13"/>
                <w:szCs w:val="13"/>
                <w:lang w:val="en-US" w:eastAsia="zh-CN"/>
              </w:rPr>
              <w:t>280</w:t>
            </w:r>
          </w:p>
        </w:tc>
      </w:tr>
      <w:tr w:rsidR="00133C56" w:rsidRPr="00133C56" w14:paraId="60397E2F" w14:textId="77777777" w:rsidTr="00133C56">
        <w:trPr>
          <w:trHeight w:val="280"/>
        </w:trPr>
        <w:tc>
          <w:tcPr>
            <w:tcW w:w="682" w:type="pct"/>
            <w:noWrap/>
            <w:hideMark/>
          </w:tcPr>
          <w:p w14:paraId="201B4391"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Elevation angle (°)</w:t>
            </w:r>
          </w:p>
        </w:tc>
        <w:tc>
          <w:tcPr>
            <w:tcW w:w="311" w:type="pct"/>
            <w:noWrap/>
            <w:hideMark/>
          </w:tcPr>
          <w:p w14:paraId="50FBDF27"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52" w:type="pct"/>
            <w:noWrap/>
            <w:hideMark/>
          </w:tcPr>
          <w:p w14:paraId="69ACADF6"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11" w:type="pct"/>
            <w:noWrap/>
            <w:hideMark/>
          </w:tcPr>
          <w:p w14:paraId="209AAB8F"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96" w:type="pct"/>
            <w:noWrap/>
            <w:hideMark/>
          </w:tcPr>
          <w:p w14:paraId="68B443B8"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96" w:type="pct"/>
            <w:noWrap/>
            <w:hideMark/>
          </w:tcPr>
          <w:p w14:paraId="6696E194"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96" w:type="pct"/>
            <w:noWrap/>
            <w:hideMark/>
          </w:tcPr>
          <w:p w14:paraId="4558CEA5"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04" w:type="pct"/>
            <w:noWrap/>
            <w:hideMark/>
          </w:tcPr>
          <w:p w14:paraId="7AFC6EA6"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52" w:type="pct"/>
            <w:noWrap/>
            <w:hideMark/>
          </w:tcPr>
          <w:p w14:paraId="412DC6EC"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11" w:type="pct"/>
            <w:noWrap/>
            <w:hideMark/>
          </w:tcPr>
          <w:p w14:paraId="143525E0"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96" w:type="pct"/>
            <w:noWrap/>
            <w:hideMark/>
          </w:tcPr>
          <w:p w14:paraId="55FAC98E"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96" w:type="pct"/>
            <w:noWrap/>
            <w:hideMark/>
          </w:tcPr>
          <w:p w14:paraId="11133BDC"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c>
          <w:tcPr>
            <w:tcW w:w="396" w:type="pct"/>
            <w:noWrap/>
            <w:hideMark/>
          </w:tcPr>
          <w:p w14:paraId="29EC1049" w14:textId="77777777" w:rsidR="00133C56" w:rsidRPr="00133C56" w:rsidRDefault="00133C56" w:rsidP="00133C56">
            <w:pPr>
              <w:spacing w:before="0" w:after="0"/>
              <w:rPr>
                <w:rFonts w:eastAsia="等线"/>
                <w:sz w:val="13"/>
                <w:szCs w:val="13"/>
                <w:lang w:val="en-US" w:eastAsia="zh-CN"/>
              </w:rPr>
            </w:pPr>
            <w:r w:rsidRPr="00133C56">
              <w:rPr>
                <w:rFonts w:eastAsia="等线"/>
                <w:sz w:val="13"/>
                <w:szCs w:val="13"/>
                <w:lang w:val="en-US" w:eastAsia="zh-CN"/>
              </w:rPr>
              <w:t xml:space="preserve">　</w:t>
            </w:r>
          </w:p>
        </w:tc>
      </w:tr>
      <w:tr w:rsidR="00133C56" w:rsidRPr="00133C56" w14:paraId="43FAA245" w14:textId="77777777" w:rsidTr="00DC17E9">
        <w:trPr>
          <w:trHeight w:val="280"/>
        </w:trPr>
        <w:tc>
          <w:tcPr>
            <w:tcW w:w="682" w:type="pct"/>
            <w:noWrap/>
            <w:vAlign w:val="center"/>
            <w:hideMark/>
          </w:tcPr>
          <w:p w14:paraId="18AABDB9"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lastRenderedPageBreak/>
              <w:t>12.5</w:t>
            </w:r>
          </w:p>
        </w:tc>
        <w:tc>
          <w:tcPr>
            <w:tcW w:w="311" w:type="pct"/>
            <w:noWrap/>
            <w:vAlign w:val="center"/>
            <w:hideMark/>
          </w:tcPr>
          <w:p w14:paraId="693D2437" w14:textId="5FB51EFC"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0.0732</w:t>
            </w:r>
          </w:p>
        </w:tc>
        <w:tc>
          <w:tcPr>
            <w:tcW w:w="352" w:type="pct"/>
            <w:noWrap/>
            <w:vAlign w:val="center"/>
            <w:hideMark/>
          </w:tcPr>
          <w:p w14:paraId="69A35328"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0.09761</w:t>
            </w:r>
          </w:p>
        </w:tc>
        <w:tc>
          <w:tcPr>
            <w:tcW w:w="311" w:type="pct"/>
            <w:noWrap/>
            <w:vAlign w:val="center"/>
            <w:hideMark/>
          </w:tcPr>
          <w:p w14:paraId="39BA0511" w14:textId="5BFCA153"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0.014</w:t>
            </w:r>
            <w:r w:rsidR="00DC17E9">
              <w:rPr>
                <w:rFonts w:eastAsia="等线"/>
                <w:sz w:val="13"/>
                <w:szCs w:val="13"/>
                <w:lang w:val="en-US" w:eastAsia="zh-CN"/>
              </w:rPr>
              <w:t>8</w:t>
            </w:r>
          </w:p>
        </w:tc>
        <w:tc>
          <w:tcPr>
            <w:tcW w:w="396" w:type="pct"/>
            <w:noWrap/>
            <w:vAlign w:val="center"/>
            <w:hideMark/>
          </w:tcPr>
          <w:p w14:paraId="3061275B"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0.0284</w:t>
            </w:r>
          </w:p>
        </w:tc>
        <w:tc>
          <w:tcPr>
            <w:tcW w:w="396" w:type="pct"/>
            <w:noWrap/>
            <w:vAlign w:val="center"/>
            <w:hideMark/>
          </w:tcPr>
          <w:p w14:paraId="1A2FA128"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0.0418</w:t>
            </w:r>
          </w:p>
        </w:tc>
        <w:tc>
          <w:tcPr>
            <w:tcW w:w="396" w:type="pct"/>
            <w:noWrap/>
            <w:vAlign w:val="center"/>
            <w:hideMark/>
          </w:tcPr>
          <w:p w14:paraId="30463FDE"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0.006185</w:t>
            </w:r>
          </w:p>
        </w:tc>
        <w:tc>
          <w:tcPr>
            <w:tcW w:w="304" w:type="pct"/>
            <w:noWrap/>
            <w:vAlign w:val="center"/>
            <w:hideMark/>
          </w:tcPr>
          <w:p w14:paraId="120CF44E"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0.1375</w:t>
            </w:r>
          </w:p>
        </w:tc>
        <w:tc>
          <w:tcPr>
            <w:tcW w:w="352" w:type="pct"/>
            <w:noWrap/>
            <w:vAlign w:val="center"/>
            <w:hideMark/>
          </w:tcPr>
          <w:p w14:paraId="160500D9"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0.222</w:t>
            </w:r>
          </w:p>
        </w:tc>
        <w:tc>
          <w:tcPr>
            <w:tcW w:w="311" w:type="pct"/>
            <w:noWrap/>
            <w:vAlign w:val="center"/>
            <w:hideMark/>
          </w:tcPr>
          <w:p w14:paraId="58FE3443" w14:textId="3C77AF86"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0.0284</w:t>
            </w:r>
          </w:p>
        </w:tc>
        <w:tc>
          <w:tcPr>
            <w:tcW w:w="396" w:type="pct"/>
            <w:noWrap/>
            <w:vAlign w:val="center"/>
            <w:hideMark/>
          </w:tcPr>
          <w:p w14:paraId="2B27C75B"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0.0734</w:t>
            </w:r>
          </w:p>
        </w:tc>
        <w:tc>
          <w:tcPr>
            <w:tcW w:w="396" w:type="pct"/>
            <w:noWrap/>
            <w:vAlign w:val="center"/>
            <w:hideMark/>
          </w:tcPr>
          <w:p w14:paraId="3017BFCF"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0.09761</w:t>
            </w:r>
          </w:p>
        </w:tc>
        <w:tc>
          <w:tcPr>
            <w:tcW w:w="396" w:type="pct"/>
            <w:noWrap/>
            <w:vAlign w:val="center"/>
            <w:hideMark/>
          </w:tcPr>
          <w:p w14:paraId="1A262232"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0.01672</w:t>
            </w:r>
          </w:p>
        </w:tc>
      </w:tr>
      <w:tr w:rsidR="00133C56" w:rsidRPr="00133C56" w14:paraId="7E02939E" w14:textId="77777777" w:rsidTr="00DC17E9">
        <w:trPr>
          <w:trHeight w:val="280"/>
        </w:trPr>
        <w:tc>
          <w:tcPr>
            <w:tcW w:w="682" w:type="pct"/>
            <w:noWrap/>
            <w:vAlign w:val="center"/>
            <w:hideMark/>
          </w:tcPr>
          <w:p w14:paraId="012FFD33"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30</w:t>
            </w:r>
          </w:p>
        </w:tc>
        <w:tc>
          <w:tcPr>
            <w:tcW w:w="311" w:type="pct"/>
            <w:noWrap/>
            <w:vAlign w:val="center"/>
            <w:hideMark/>
          </w:tcPr>
          <w:p w14:paraId="29112F9F"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0.3812</w:t>
            </w:r>
          </w:p>
        </w:tc>
        <w:tc>
          <w:tcPr>
            <w:tcW w:w="352" w:type="pct"/>
            <w:noWrap/>
            <w:vAlign w:val="center"/>
            <w:hideMark/>
          </w:tcPr>
          <w:p w14:paraId="135CB30B"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0.3971</w:t>
            </w:r>
          </w:p>
        </w:tc>
        <w:tc>
          <w:tcPr>
            <w:tcW w:w="311" w:type="pct"/>
            <w:noWrap/>
            <w:vAlign w:val="center"/>
            <w:hideMark/>
          </w:tcPr>
          <w:p w14:paraId="664D6886" w14:textId="12DF6860"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0.0339</w:t>
            </w:r>
          </w:p>
        </w:tc>
        <w:tc>
          <w:tcPr>
            <w:tcW w:w="396" w:type="pct"/>
            <w:noWrap/>
            <w:vAlign w:val="center"/>
            <w:hideMark/>
          </w:tcPr>
          <w:p w14:paraId="42AFD5BA"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0.05756</w:t>
            </w:r>
          </w:p>
        </w:tc>
        <w:tc>
          <w:tcPr>
            <w:tcW w:w="396" w:type="pct"/>
            <w:noWrap/>
            <w:vAlign w:val="center"/>
            <w:hideMark/>
          </w:tcPr>
          <w:p w14:paraId="6EA71816"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0.1703</w:t>
            </w:r>
          </w:p>
        </w:tc>
        <w:tc>
          <w:tcPr>
            <w:tcW w:w="396" w:type="pct"/>
            <w:noWrap/>
            <w:vAlign w:val="center"/>
            <w:hideMark/>
          </w:tcPr>
          <w:p w14:paraId="1B53E3D4"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0.0146</w:t>
            </w:r>
          </w:p>
        </w:tc>
        <w:tc>
          <w:tcPr>
            <w:tcW w:w="304" w:type="pct"/>
            <w:noWrap/>
            <w:vAlign w:val="center"/>
            <w:hideMark/>
          </w:tcPr>
          <w:p w14:paraId="7C57FBC7"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0.7228</w:t>
            </w:r>
          </w:p>
        </w:tc>
        <w:tc>
          <w:tcPr>
            <w:tcW w:w="352" w:type="pct"/>
            <w:noWrap/>
            <w:vAlign w:val="center"/>
            <w:hideMark/>
          </w:tcPr>
          <w:p w14:paraId="5662F13C"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0.9017</w:t>
            </w:r>
          </w:p>
        </w:tc>
        <w:tc>
          <w:tcPr>
            <w:tcW w:w="311" w:type="pct"/>
            <w:noWrap/>
            <w:vAlign w:val="center"/>
            <w:hideMark/>
          </w:tcPr>
          <w:p w14:paraId="2CCD7306"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0.0629</w:t>
            </w:r>
          </w:p>
        </w:tc>
        <w:tc>
          <w:tcPr>
            <w:tcW w:w="396" w:type="pct"/>
            <w:noWrap/>
            <w:vAlign w:val="center"/>
            <w:hideMark/>
          </w:tcPr>
          <w:p w14:paraId="60C27A0E"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0.3812</w:t>
            </w:r>
          </w:p>
        </w:tc>
        <w:tc>
          <w:tcPr>
            <w:tcW w:w="396" w:type="pct"/>
            <w:noWrap/>
            <w:vAlign w:val="center"/>
            <w:hideMark/>
          </w:tcPr>
          <w:p w14:paraId="1FD152DD"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0.3971</w:t>
            </w:r>
          </w:p>
        </w:tc>
        <w:tc>
          <w:tcPr>
            <w:tcW w:w="396" w:type="pct"/>
            <w:noWrap/>
            <w:vAlign w:val="center"/>
            <w:hideMark/>
          </w:tcPr>
          <w:p w14:paraId="3C64B1B7"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0.03816</w:t>
            </w:r>
          </w:p>
        </w:tc>
      </w:tr>
      <w:tr w:rsidR="00133C56" w:rsidRPr="00133C56" w14:paraId="503E4E96" w14:textId="77777777" w:rsidTr="00DC17E9">
        <w:trPr>
          <w:trHeight w:val="280"/>
        </w:trPr>
        <w:tc>
          <w:tcPr>
            <w:tcW w:w="682" w:type="pct"/>
            <w:noWrap/>
            <w:vAlign w:val="center"/>
            <w:hideMark/>
          </w:tcPr>
          <w:p w14:paraId="43E601F2"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90</w:t>
            </w:r>
          </w:p>
        </w:tc>
        <w:tc>
          <w:tcPr>
            <w:tcW w:w="311" w:type="pct"/>
            <w:noWrap/>
            <w:vAlign w:val="center"/>
            <w:hideMark/>
          </w:tcPr>
          <w:p w14:paraId="69E569F8"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2.097</w:t>
            </w:r>
          </w:p>
        </w:tc>
        <w:tc>
          <w:tcPr>
            <w:tcW w:w="352" w:type="pct"/>
            <w:noWrap/>
            <w:vAlign w:val="center"/>
            <w:hideMark/>
          </w:tcPr>
          <w:p w14:paraId="211F2CC2"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1.811</w:t>
            </w:r>
          </w:p>
        </w:tc>
        <w:tc>
          <w:tcPr>
            <w:tcW w:w="311" w:type="pct"/>
            <w:noWrap/>
            <w:vAlign w:val="center"/>
            <w:hideMark/>
          </w:tcPr>
          <w:p w14:paraId="4404C3E7" w14:textId="53126C9B"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0.0709</w:t>
            </w:r>
          </w:p>
        </w:tc>
        <w:tc>
          <w:tcPr>
            <w:tcW w:w="396" w:type="pct"/>
            <w:noWrap/>
            <w:vAlign w:val="center"/>
            <w:hideMark/>
          </w:tcPr>
          <w:p w14:paraId="05DC3BF4"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0.8395</w:t>
            </w:r>
          </w:p>
        </w:tc>
        <w:tc>
          <w:tcPr>
            <w:tcW w:w="396" w:type="pct"/>
            <w:noWrap/>
            <w:vAlign w:val="center"/>
            <w:hideMark/>
          </w:tcPr>
          <w:p w14:paraId="6CF4BA9B"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0.8055</w:t>
            </w:r>
          </w:p>
        </w:tc>
        <w:tc>
          <w:tcPr>
            <w:tcW w:w="396" w:type="pct"/>
            <w:noWrap/>
            <w:vAlign w:val="center"/>
            <w:hideMark/>
          </w:tcPr>
          <w:p w14:paraId="03A7CAA4"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0.03123</w:t>
            </w:r>
          </w:p>
        </w:tc>
        <w:tc>
          <w:tcPr>
            <w:tcW w:w="304" w:type="pct"/>
            <w:noWrap/>
            <w:vAlign w:val="center"/>
            <w:hideMark/>
          </w:tcPr>
          <w:p w14:paraId="5715B2A5"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3.767</w:t>
            </w:r>
          </w:p>
        </w:tc>
        <w:tc>
          <w:tcPr>
            <w:tcW w:w="352" w:type="pct"/>
            <w:noWrap/>
            <w:vAlign w:val="center"/>
            <w:hideMark/>
          </w:tcPr>
          <w:p w14:paraId="76733F33"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3.813</w:t>
            </w:r>
          </w:p>
        </w:tc>
        <w:tc>
          <w:tcPr>
            <w:tcW w:w="311" w:type="pct"/>
            <w:noWrap/>
            <w:vAlign w:val="center"/>
            <w:hideMark/>
          </w:tcPr>
          <w:p w14:paraId="3E4C90DF"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0.1277</w:t>
            </w:r>
          </w:p>
        </w:tc>
        <w:tc>
          <w:tcPr>
            <w:tcW w:w="396" w:type="pct"/>
            <w:noWrap/>
            <w:vAlign w:val="center"/>
            <w:hideMark/>
          </w:tcPr>
          <w:p w14:paraId="1A5E92E8"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2.097</w:t>
            </w:r>
          </w:p>
        </w:tc>
        <w:tc>
          <w:tcPr>
            <w:tcW w:w="396" w:type="pct"/>
            <w:noWrap/>
            <w:vAlign w:val="center"/>
            <w:hideMark/>
          </w:tcPr>
          <w:p w14:paraId="3936843B"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1.811</w:t>
            </w:r>
          </w:p>
        </w:tc>
        <w:tc>
          <w:tcPr>
            <w:tcW w:w="396" w:type="pct"/>
            <w:noWrap/>
            <w:vAlign w:val="center"/>
            <w:hideMark/>
          </w:tcPr>
          <w:p w14:paraId="7B7B9CE1" w14:textId="77777777" w:rsidR="00133C56" w:rsidRPr="00133C56" w:rsidRDefault="00133C56" w:rsidP="00DC17E9">
            <w:pPr>
              <w:spacing w:before="0" w:after="0"/>
              <w:jc w:val="center"/>
              <w:rPr>
                <w:rFonts w:eastAsia="等线"/>
                <w:sz w:val="13"/>
                <w:szCs w:val="13"/>
                <w:lang w:val="en-US" w:eastAsia="zh-CN"/>
              </w:rPr>
            </w:pPr>
            <w:r w:rsidRPr="00133C56">
              <w:rPr>
                <w:rFonts w:eastAsia="等线"/>
                <w:sz w:val="13"/>
                <w:szCs w:val="13"/>
                <w:lang w:val="en-US" w:eastAsia="zh-CN"/>
              </w:rPr>
              <w:t>0.07948</w:t>
            </w:r>
          </w:p>
        </w:tc>
      </w:tr>
    </w:tbl>
    <w:p w14:paraId="43EBA71B" w14:textId="42767CF1" w:rsidR="006C3688" w:rsidRDefault="006C3688" w:rsidP="00441963">
      <w:pPr>
        <w:jc w:val="both"/>
        <w:rPr>
          <w:lang w:val="en-US" w:eastAsia="zh-CN"/>
        </w:rPr>
      </w:pPr>
    </w:p>
    <w:p w14:paraId="61EC003A" w14:textId="756C07D5" w:rsidR="00967D66" w:rsidRDefault="006C3688" w:rsidP="006C3688">
      <w:pPr>
        <w:tabs>
          <w:tab w:val="left" w:pos="720"/>
        </w:tabs>
        <w:spacing w:before="0" w:after="0" w:line="360" w:lineRule="auto"/>
        <w:jc w:val="both"/>
        <w:rPr>
          <w:b/>
          <w:bCs/>
          <w:i/>
          <w:iCs/>
          <w:lang w:val="en-US" w:eastAsia="zh-CN"/>
        </w:rPr>
      </w:pPr>
      <w:bookmarkStart w:id="33" w:name="OLE_LINK28"/>
      <w:r>
        <w:rPr>
          <w:rFonts w:hint="eastAsia"/>
          <w:b/>
          <w:bCs/>
          <w:i/>
          <w:iCs/>
          <w:lang w:val="en-US" w:eastAsia="zh-CN"/>
        </w:rPr>
        <w:t xml:space="preserve">Observation 1: </w:t>
      </w:r>
      <w:r w:rsidR="00BE7858" w:rsidRPr="00BE7858">
        <w:rPr>
          <w:b/>
          <w:bCs/>
          <w:i/>
          <w:iCs/>
          <w:lang w:val="en-US" w:eastAsia="zh-CN"/>
        </w:rPr>
        <w:t>Calculations indicate that the differential one-way delay decreases with increasing elevation angle in both the along-orbit and cross-orbit planes</w:t>
      </w:r>
      <w:r w:rsidR="00967D66">
        <w:rPr>
          <w:b/>
          <w:bCs/>
          <w:i/>
          <w:iCs/>
          <w:lang w:val="en-US" w:eastAsia="zh-CN"/>
        </w:rPr>
        <w:t xml:space="preserve">. </w:t>
      </w:r>
    </w:p>
    <w:p w14:paraId="1B0E4228" w14:textId="7583603C" w:rsidR="00967D66" w:rsidRDefault="00967D66" w:rsidP="00967D66">
      <w:pPr>
        <w:tabs>
          <w:tab w:val="left" w:pos="720"/>
        </w:tabs>
        <w:spacing w:before="0" w:after="0" w:line="360" w:lineRule="auto"/>
        <w:jc w:val="both"/>
        <w:rPr>
          <w:b/>
          <w:bCs/>
          <w:i/>
          <w:iCs/>
          <w:lang w:val="en-US" w:eastAsia="zh-CN"/>
        </w:rPr>
      </w:pPr>
      <w:r>
        <w:rPr>
          <w:b/>
          <w:bCs/>
          <w:i/>
          <w:iCs/>
          <w:lang w:val="en-US" w:eastAsia="zh-CN"/>
        </w:rPr>
        <w:t xml:space="preserve">Observation 2: </w:t>
      </w:r>
      <w:r w:rsidR="00BE7858" w:rsidRPr="00BE7858">
        <w:rPr>
          <w:b/>
          <w:bCs/>
          <w:i/>
          <w:iCs/>
          <w:lang w:val="en-US" w:eastAsia="zh-CN"/>
        </w:rPr>
        <w:t>Calculations show that the differential one-way Doppler in the along-orbit plane increases as the elevation angle rises</w:t>
      </w:r>
      <w:r>
        <w:rPr>
          <w:b/>
          <w:bCs/>
          <w:i/>
          <w:iCs/>
          <w:lang w:val="en-US" w:eastAsia="zh-CN"/>
        </w:rPr>
        <w:t xml:space="preserve">. </w:t>
      </w:r>
    </w:p>
    <w:p w14:paraId="1143A062" w14:textId="1D21EE0B" w:rsidR="00967D66" w:rsidRDefault="00967D66" w:rsidP="00967D66">
      <w:pPr>
        <w:tabs>
          <w:tab w:val="left" w:pos="720"/>
        </w:tabs>
        <w:spacing w:before="0" w:after="0" w:line="360" w:lineRule="auto"/>
        <w:jc w:val="both"/>
        <w:rPr>
          <w:b/>
          <w:bCs/>
          <w:i/>
          <w:iCs/>
          <w:lang w:val="en-US" w:eastAsia="zh-CN"/>
        </w:rPr>
      </w:pPr>
      <w:r>
        <w:rPr>
          <w:b/>
          <w:bCs/>
          <w:i/>
          <w:iCs/>
          <w:lang w:val="en-US" w:eastAsia="zh-CN"/>
        </w:rPr>
        <w:t xml:space="preserve">Observation 3: </w:t>
      </w:r>
      <w:r w:rsidR="00BE7858" w:rsidRPr="00BE7858">
        <w:rPr>
          <w:b/>
          <w:bCs/>
          <w:i/>
          <w:iCs/>
          <w:lang w:val="en-US" w:eastAsia="zh-CN"/>
        </w:rPr>
        <w:t xml:space="preserve">In most cases, the errors of one-way delay or Doppler induced by </w:t>
      </w:r>
      <w:r w:rsidR="00BE7858">
        <w:rPr>
          <w:b/>
          <w:bCs/>
          <w:i/>
          <w:iCs/>
          <w:lang w:val="en-US" w:eastAsia="zh-CN"/>
        </w:rPr>
        <w:t>location</w:t>
      </w:r>
      <w:r w:rsidR="00BE7858" w:rsidRPr="00BE7858">
        <w:rPr>
          <w:b/>
          <w:bCs/>
          <w:i/>
          <w:iCs/>
          <w:lang w:val="en-US" w:eastAsia="zh-CN"/>
        </w:rPr>
        <w:t xml:space="preserve"> uncertainty fail to meet the timing and frequency synchronization requirements of NTN</w:t>
      </w:r>
      <w:r w:rsidR="00BE7858">
        <w:rPr>
          <w:b/>
          <w:bCs/>
          <w:i/>
          <w:iCs/>
          <w:lang w:val="en-US" w:eastAsia="zh-CN"/>
        </w:rPr>
        <w:t>.</w:t>
      </w:r>
    </w:p>
    <w:p w14:paraId="60EB5983" w14:textId="0D7E519F" w:rsidR="006C3688" w:rsidRDefault="006C3688" w:rsidP="006C3688">
      <w:pPr>
        <w:tabs>
          <w:tab w:val="left" w:pos="720"/>
        </w:tabs>
        <w:spacing w:before="0" w:after="0" w:line="360" w:lineRule="auto"/>
        <w:jc w:val="both"/>
        <w:rPr>
          <w:b/>
          <w:bCs/>
          <w:i/>
          <w:iCs/>
          <w:lang w:eastAsia="zh-CN"/>
        </w:rPr>
      </w:pPr>
      <w:bookmarkStart w:id="34" w:name="OLE_LINK30"/>
      <w:bookmarkStart w:id="35" w:name="OLE_LINK31"/>
      <w:bookmarkEnd w:id="33"/>
      <w:r>
        <w:rPr>
          <w:b/>
          <w:bCs/>
          <w:i/>
          <w:iCs/>
          <w:lang w:val="en-US" w:eastAsia="zh-CN"/>
        </w:rPr>
        <w:t>Proposal</w:t>
      </w:r>
      <w:r>
        <w:rPr>
          <w:rFonts w:hint="eastAsia"/>
          <w:b/>
          <w:bCs/>
          <w:i/>
          <w:iCs/>
          <w:lang w:val="en-US" w:eastAsia="zh-CN"/>
        </w:rPr>
        <w:t xml:space="preserve"> </w:t>
      </w:r>
      <w:r w:rsidR="00E66346">
        <w:rPr>
          <w:b/>
          <w:bCs/>
          <w:i/>
          <w:iCs/>
          <w:lang w:val="en-US" w:eastAsia="zh-CN"/>
        </w:rPr>
        <w:t>3</w:t>
      </w:r>
      <w:r>
        <w:rPr>
          <w:rFonts w:hint="eastAsia"/>
          <w:b/>
          <w:bCs/>
          <w:i/>
          <w:iCs/>
          <w:lang w:val="en-US" w:eastAsia="zh-CN"/>
        </w:rPr>
        <w:t xml:space="preserve">: Support </w:t>
      </w:r>
      <w:r w:rsidR="00BE7858">
        <w:rPr>
          <w:b/>
          <w:bCs/>
          <w:i/>
          <w:iCs/>
          <w:lang w:val="en-US" w:eastAsia="zh-CN"/>
        </w:rPr>
        <w:t>to study timing and frequency synchronization enhancing mechanism in</w:t>
      </w:r>
      <w:r w:rsidR="00BE7858" w:rsidRPr="00BE7858">
        <w:rPr>
          <w:b/>
          <w:bCs/>
          <w:i/>
          <w:iCs/>
          <w:lang w:val="en-US" w:eastAsia="zh-CN"/>
        </w:rPr>
        <w:t xml:space="preserve"> </w:t>
      </w:r>
      <w:r w:rsidR="00BE7858">
        <w:rPr>
          <w:b/>
          <w:bCs/>
          <w:i/>
          <w:iCs/>
          <w:lang w:val="en-US" w:eastAsia="zh-CN"/>
        </w:rPr>
        <w:t>NTN GNSS resilience</w:t>
      </w:r>
      <w:r w:rsidRPr="003C285D">
        <w:rPr>
          <w:b/>
          <w:bCs/>
          <w:i/>
          <w:iCs/>
          <w:lang w:val="en-US" w:eastAsia="zh-CN"/>
        </w:rPr>
        <w:t>.</w:t>
      </w:r>
    </w:p>
    <w:p w14:paraId="5D22161B" w14:textId="45A2DE02" w:rsidR="00C969C3" w:rsidRPr="00441963" w:rsidRDefault="00C969C3">
      <w:pPr>
        <w:spacing w:before="0" w:after="0" w:line="360" w:lineRule="auto"/>
        <w:jc w:val="both"/>
        <w:rPr>
          <w:b/>
          <w:bCs/>
          <w:i/>
          <w:iCs/>
          <w:lang w:eastAsia="zh-CN"/>
        </w:rPr>
      </w:pPr>
      <w:bookmarkStart w:id="36" w:name="_Hlk196919357"/>
      <w:bookmarkEnd w:id="34"/>
      <w:bookmarkEnd w:id="35"/>
    </w:p>
    <w:bookmarkEnd w:id="36"/>
    <w:p w14:paraId="7FB6FB19" w14:textId="77777777" w:rsidR="00C969C3" w:rsidRDefault="005D4515">
      <w:pPr>
        <w:pStyle w:val="1"/>
        <w:numPr>
          <w:ilvl w:val="0"/>
          <w:numId w:val="6"/>
        </w:numPr>
        <w:jc w:val="both"/>
        <w:rPr>
          <w:rFonts w:ascii="Arial" w:hAnsi="Arial" w:cs="Arial"/>
          <w:lang w:eastAsia="zh-CN"/>
        </w:rPr>
      </w:pPr>
      <w:r>
        <w:rPr>
          <w:rFonts w:ascii="Arial" w:eastAsiaTheme="minorEastAsia" w:hAnsi="Arial" w:cs="Arial"/>
          <w:lang w:eastAsia="zh-CN"/>
        </w:rPr>
        <w:t>Conclusions</w:t>
      </w:r>
    </w:p>
    <w:p w14:paraId="29CBE080" w14:textId="1128D7DF" w:rsidR="00C969C3" w:rsidRDefault="005D4515">
      <w:pPr>
        <w:overflowPunct w:val="0"/>
        <w:autoSpaceDE w:val="0"/>
        <w:autoSpaceDN w:val="0"/>
        <w:adjustRightInd w:val="0"/>
        <w:spacing w:before="0" w:after="0" w:line="360" w:lineRule="auto"/>
        <w:ind w:right="-99"/>
        <w:jc w:val="both"/>
        <w:rPr>
          <w:lang w:val="en-US" w:eastAsia="zh-CN"/>
        </w:rPr>
      </w:pPr>
      <w:r>
        <w:t xml:space="preserve">In this contribution, </w:t>
      </w:r>
      <w:r>
        <w:rPr>
          <w:lang w:val="en-US" w:eastAsia="zh-CN"/>
        </w:rPr>
        <w:t>we discussed</w:t>
      </w:r>
      <w:r w:rsidR="002B2438">
        <w:rPr>
          <w:lang w:val="en-US" w:eastAsia="zh-CN"/>
        </w:rPr>
        <w:t xml:space="preserve"> the GNSS resilient </w:t>
      </w:r>
      <w:r w:rsidR="005C5256">
        <w:rPr>
          <w:lang w:val="en-US" w:eastAsia="zh-CN"/>
        </w:rPr>
        <w:t>issues,</w:t>
      </w:r>
      <w:r w:rsidR="002B2438" w:rsidDel="002B2438">
        <w:rPr>
          <w:lang w:val="en-US" w:eastAsia="zh-CN"/>
        </w:rPr>
        <w:t xml:space="preserve"> </w:t>
      </w:r>
      <w:r>
        <w:rPr>
          <w:lang w:eastAsia="zh-CN"/>
        </w:rPr>
        <w:t>and the following</w:t>
      </w:r>
      <w:r w:rsidR="002B2438">
        <w:rPr>
          <w:rFonts w:hint="eastAsia"/>
          <w:lang w:eastAsia="zh-CN"/>
        </w:rPr>
        <w:t xml:space="preserve"> observations and</w:t>
      </w:r>
      <w:r>
        <w:rPr>
          <w:rFonts w:hint="eastAsia"/>
          <w:lang w:eastAsia="zh-CN"/>
        </w:rPr>
        <w:t xml:space="preserve"> proposals</w:t>
      </w:r>
      <w:r>
        <w:rPr>
          <w:lang w:eastAsia="zh-CN"/>
        </w:rPr>
        <w:t xml:space="preserve"> </w:t>
      </w:r>
      <w:r w:rsidR="002B2438">
        <w:rPr>
          <w:rFonts w:hint="eastAsia"/>
          <w:lang w:val="en-US" w:eastAsia="zh-CN"/>
        </w:rPr>
        <w:t>are</w:t>
      </w:r>
      <w:r w:rsidR="002B2438">
        <w:rPr>
          <w:lang w:eastAsia="zh-CN"/>
        </w:rPr>
        <w:t xml:space="preserve"> </w:t>
      </w:r>
      <w:r>
        <w:rPr>
          <w:lang w:eastAsia="zh-CN"/>
        </w:rPr>
        <w:t>made</w:t>
      </w:r>
      <w:r>
        <w:rPr>
          <w:rFonts w:hint="eastAsia"/>
          <w:lang w:val="en-US" w:eastAsia="zh-CN"/>
        </w:rPr>
        <w:t>.</w:t>
      </w:r>
    </w:p>
    <w:p w14:paraId="6178DA5F" w14:textId="77777777" w:rsidR="00DC17E9" w:rsidRDefault="00DC17E9" w:rsidP="00DC17E9">
      <w:pPr>
        <w:tabs>
          <w:tab w:val="left" w:pos="720"/>
        </w:tabs>
        <w:spacing w:before="0" w:after="0" w:line="360" w:lineRule="auto"/>
        <w:jc w:val="both"/>
        <w:rPr>
          <w:b/>
          <w:bCs/>
          <w:i/>
          <w:iCs/>
          <w:lang w:val="en-US" w:eastAsia="zh-CN"/>
        </w:rPr>
      </w:pPr>
      <w:r>
        <w:rPr>
          <w:rFonts w:hint="eastAsia"/>
          <w:b/>
          <w:bCs/>
          <w:i/>
          <w:iCs/>
          <w:lang w:val="en-US" w:eastAsia="zh-CN"/>
        </w:rPr>
        <w:t xml:space="preserve">Observation 1: </w:t>
      </w:r>
      <w:r w:rsidRPr="00BE7858">
        <w:rPr>
          <w:b/>
          <w:bCs/>
          <w:i/>
          <w:iCs/>
          <w:lang w:val="en-US" w:eastAsia="zh-CN"/>
        </w:rPr>
        <w:t>Calculations indicate that the differential one-way delay decreases with increasing elevation angle in both the along-orbit and cross-orbit planes</w:t>
      </w:r>
      <w:r>
        <w:rPr>
          <w:b/>
          <w:bCs/>
          <w:i/>
          <w:iCs/>
          <w:lang w:val="en-US" w:eastAsia="zh-CN"/>
        </w:rPr>
        <w:t xml:space="preserve">. </w:t>
      </w:r>
    </w:p>
    <w:p w14:paraId="745E5443" w14:textId="77777777" w:rsidR="00DC17E9" w:rsidRDefault="00DC17E9" w:rsidP="00DC17E9">
      <w:pPr>
        <w:tabs>
          <w:tab w:val="left" w:pos="720"/>
        </w:tabs>
        <w:spacing w:before="0" w:after="0" w:line="360" w:lineRule="auto"/>
        <w:jc w:val="both"/>
        <w:rPr>
          <w:b/>
          <w:bCs/>
          <w:i/>
          <w:iCs/>
          <w:lang w:val="en-US" w:eastAsia="zh-CN"/>
        </w:rPr>
      </w:pPr>
      <w:r>
        <w:rPr>
          <w:b/>
          <w:bCs/>
          <w:i/>
          <w:iCs/>
          <w:lang w:val="en-US" w:eastAsia="zh-CN"/>
        </w:rPr>
        <w:t xml:space="preserve">Observation 2: </w:t>
      </w:r>
      <w:r w:rsidRPr="00BE7858">
        <w:rPr>
          <w:b/>
          <w:bCs/>
          <w:i/>
          <w:iCs/>
          <w:lang w:val="en-US" w:eastAsia="zh-CN"/>
        </w:rPr>
        <w:t>Calculations show that the differential one-way Doppler in the along-orbit plane increases as the elevation angle rises</w:t>
      </w:r>
      <w:r>
        <w:rPr>
          <w:b/>
          <w:bCs/>
          <w:i/>
          <w:iCs/>
          <w:lang w:val="en-US" w:eastAsia="zh-CN"/>
        </w:rPr>
        <w:t xml:space="preserve">. </w:t>
      </w:r>
    </w:p>
    <w:p w14:paraId="61D38D44" w14:textId="77777777" w:rsidR="00DC17E9" w:rsidRDefault="00DC17E9" w:rsidP="00DC17E9">
      <w:pPr>
        <w:tabs>
          <w:tab w:val="left" w:pos="720"/>
        </w:tabs>
        <w:spacing w:before="0" w:after="0" w:line="360" w:lineRule="auto"/>
        <w:jc w:val="both"/>
        <w:rPr>
          <w:b/>
          <w:bCs/>
          <w:i/>
          <w:iCs/>
          <w:lang w:val="en-US" w:eastAsia="zh-CN"/>
        </w:rPr>
      </w:pPr>
      <w:r>
        <w:rPr>
          <w:b/>
          <w:bCs/>
          <w:i/>
          <w:iCs/>
          <w:lang w:val="en-US" w:eastAsia="zh-CN"/>
        </w:rPr>
        <w:t xml:space="preserve">Observation 3: </w:t>
      </w:r>
      <w:r w:rsidRPr="00BE7858">
        <w:rPr>
          <w:b/>
          <w:bCs/>
          <w:i/>
          <w:iCs/>
          <w:lang w:val="en-US" w:eastAsia="zh-CN"/>
        </w:rPr>
        <w:t xml:space="preserve">In most cases, the errors of one-way delay or Doppler induced by </w:t>
      </w:r>
      <w:r>
        <w:rPr>
          <w:b/>
          <w:bCs/>
          <w:i/>
          <w:iCs/>
          <w:lang w:val="en-US" w:eastAsia="zh-CN"/>
        </w:rPr>
        <w:t>location</w:t>
      </w:r>
      <w:r w:rsidRPr="00BE7858">
        <w:rPr>
          <w:b/>
          <w:bCs/>
          <w:i/>
          <w:iCs/>
          <w:lang w:val="en-US" w:eastAsia="zh-CN"/>
        </w:rPr>
        <w:t xml:space="preserve"> uncertainty fail to meet the timing and frequency synchronization requirements of NTN</w:t>
      </w:r>
      <w:r>
        <w:rPr>
          <w:b/>
          <w:bCs/>
          <w:i/>
          <w:iCs/>
          <w:lang w:val="en-US" w:eastAsia="zh-CN"/>
        </w:rPr>
        <w:t>.</w:t>
      </w:r>
    </w:p>
    <w:p w14:paraId="66EBE0B1" w14:textId="01422457" w:rsidR="00B20549" w:rsidRPr="00DC17E9" w:rsidRDefault="00B20549" w:rsidP="00B20549">
      <w:pPr>
        <w:tabs>
          <w:tab w:val="left" w:pos="720"/>
        </w:tabs>
        <w:spacing w:before="0" w:after="0" w:line="360" w:lineRule="auto"/>
        <w:jc w:val="both"/>
        <w:rPr>
          <w:b/>
          <w:bCs/>
          <w:i/>
          <w:iCs/>
          <w:lang w:val="en-US" w:eastAsia="zh-CN"/>
        </w:rPr>
      </w:pPr>
    </w:p>
    <w:p w14:paraId="7AC39570" w14:textId="77777777" w:rsidR="00DC17E9" w:rsidRDefault="00DC17E9" w:rsidP="00DC17E9">
      <w:pPr>
        <w:tabs>
          <w:tab w:val="left" w:pos="720"/>
        </w:tabs>
        <w:spacing w:before="0" w:after="0" w:line="360" w:lineRule="auto"/>
        <w:jc w:val="both"/>
        <w:rPr>
          <w:b/>
          <w:bCs/>
          <w:i/>
          <w:iCs/>
          <w:lang w:eastAsia="zh-CN"/>
        </w:rPr>
      </w:pPr>
      <w:r>
        <w:rPr>
          <w:b/>
          <w:bCs/>
          <w:i/>
          <w:iCs/>
          <w:lang w:val="en-US" w:eastAsia="zh-CN"/>
        </w:rPr>
        <w:t>Proposal</w:t>
      </w:r>
      <w:r>
        <w:rPr>
          <w:rFonts w:hint="eastAsia"/>
          <w:b/>
          <w:bCs/>
          <w:i/>
          <w:iCs/>
          <w:lang w:val="en-US" w:eastAsia="zh-CN"/>
        </w:rPr>
        <w:t xml:space="preserve"> 1: Support reporting</w:t>
      </w:r>
      <w:r w:rsidRPr="008042CC">
        <w:t xml:space="preserve"> </w:t>
      </w:r>
      <w:r w:rsidRPr="008042CC">
        <w:rPr>
          <w:b/>
          <w:bCs/>
          <w:i/>
          <w:iCs/>
          <w:lang w:val="en-US" w:eastAsia="zh-CN"/>
        </w:rPr>
        <w:t>UE GNSS status</w:t>
      </w:r>
      <w:r>
        <w:rPr>
          <w:rFonts w:hint="eastAsia"/>
          <w:b/>
          <w:bCs/>
          <w:i/>
          <w:iCs/>
          <w:lang w:val="en-US" w:eastAsia="zh-CN"/>
        </w:rPr>
        <w:t xml:space="preserve"> to the network</w:t>
      </w:r>
      <w:r>
        <w:rPr>
          <w:b/>
          <w:bCs/>
          <w:i/>
          <w:iCs/>
          <w:lang w:val="en-US" w:eastAsia="zh-CN"/>
        </w:rPr>
        <w:t xml:space="preserve">, </w:t>
      </w:r>
      <w:r>
        <w:rPr>
          <w:rFonts w:hint="eastAsia"/>
          <w:b/>
          <w:bCs/>
          <w:i/>
          <w:iCs/>
          <w:lang w:val="en-US" w:eastAsia="zh-CN"/>
        </w:rPr>
        <w:t xml:space="preserve">and discuss </w:t>
      </w:r>
      <w:r>
        <w:rPr>
          <w:b/>
          <w:bCs/>
          <w:i/>
          <w:iCs/>
          <w:lang w:val="en-US" w:eastAsia="zh-CN"/>
        </w:rPr>
        <w:t>how and when</w:t>
      </w:r>
      <w:r>
        <w:rPr>
          <w:rFonts w:hint="eastAsia"/>
          <w:b/>
          <w:bCs/>
          <w:i/>
          <w:iCs/>
          <w:lang w:val="en-US" w:eastAsia="zh-CN"/>
        </w:rPr>
        <w:t xml:space="preserve"> to trigger GNSS status </w:t>
      </w:r>
      <w:r>
        <w:rPr>
          <w:b/>
          <w:bCs/>
          <w:i/>
          <w:iCs/>
          <w:lang w:val="en-US" w:eastAsia="zh-CN"/>
        </w:rPr>
        <w:t>report</w:t>
      </w:r>
      <w:r>
        <w:rPr>
          <w:rFonts w:hint="eastAsia"/>
          <w:b/>
          <w:bCs/>
          <w:i/>
          <w:iCs/>
          <w:lang w:val="en-US" w:eastAsia="zh-CN"/>
        </w:rPr>
        <w:t xml:space="preserve"> from UE side, if supported</w:t>
      </w:r>
      <w:r w:rsidRPr="00DB777D">
        <w:rPr>
          <w:b/>
          <w:bCs/>
          <w:i/>
          <w:iCs/>
          <w:lang w:val="en-US" w:eastAsia="zh-CN"/>
        </w:rPr>
        <w:t>.</w:t>
      </w:r>
    </w:p>
    <w:p w14:paraId="5BE8B991" w14:textId="6B32F717" w:rsidR="00B20549" w:rsidRDefault="00DC17E9" w:rsidP="00B20549">
      <w:pPr>
        <w:tabs>
          <w:tab w:val="left" w:pos="720"/>
        </w:tabs>
        <w:spacing w:before="0" w:after="0" w:line="360" w:lineRule="auto"/>
        <w:jc w:val="both"/>
        <w:rPr>
          <w:b/>
          <w:bCs/>
          <w:i/>
          <w:iCs/>
          <w:lang w:val="en-US" w:eastAsia="zh-CN"/>
        </w:rPr>
      </w:pPr>
      <w:r>
        <w:rPr>
          <w:b/>
          <w:bCs/>
          <w:i/>
          <w:iCs/>
          <w:lang w:val="en-US" w:eastAsia="zh-CN"/>
        </w:rPr>
        <w:t>Proposal</w:t>
      </w:r>
      <w:r>
        <w:rPr>
          <w:rFonts w:hint="eastAsia"/>
          <w:b/>
          <w:bCs/>
          <w:i/>
          <w:iCs/>
          <w:lang w:val="en-US" w:eastAsia="zh-CN"/>
        </w:rPr>
        <w:t xml:space="preserve"> </w:t>
      </w:r>
      <w:r>
        <w:rPr>
          <w:b/>
          <w:bCs/>
          <w:i/>
          <w:iCs/>
          <w:lang w:val="en-US" w:eastAsia="zh-CN"/>
        </w:rPr>
        <w:t>2</w:t>
      </w:r>
      <w:r>
        <w:rPr>
          <w:rFonts w:hint="eastAsia"/>
          <w:b/>
          <w:bCs/>
          <w:i/>
          <w:iCs/>
          <w:lang w:val="en-US" w:eastAsia="zh-CN"/>
        </w:rPr>
        <w:t>: It needs to</w:t>
      </w:r>
      <w:r w:rsidRPr="008A4644">
        <w:rPr>
          <w:b/>
          <w:bCs/>
          <w:i/>
          <w:iCs/>
          <w:lang w:val="en-US" w:eastAsia="zh-CN"/>
        </w:rPr>
        <w:t xml:space="preserve"> </w:t>
      </w:r>
      <w:r>
        <w:rPr>
          <w:b/>
          <w:bCs/>
          <w:i/>
          <w:iCs/>
          <w:lang w:val="en-US" w:eastAsia="zh-CN"/>
        </w:rPr>
        <w:t>study the impacts on initial access, including PRACH enhancement and TAC adjustment,</w:t>
      </w:r>
      <w:r w:rsidRPr="008A4644">
        <w:rPr>
          <w:b/>
          <w:bCs/>
          <w:i/>
          <w:iCs/>
          <w:lang w:val="en-US" w:eastAsia="zh-CN"/>
        </w:rPr>
        <w:t xml:space="preserve"> in GNSS resilience scenarios.</w:t>
      </w:r>
    </w:p>
    <w:p w14:paraId="4255EC95" w14:textId="77777777" w:rsidR="00DC17E9" w:rsidRDefault="00DC17E9" w:rsidP="00DC17E9">
      <w:pPr>
        <w:tabs>
          <w:tab w:val="left" w:pos="720"/>
        </w:tabs>
        <w:spacing w:before="0" w:after="0" w:line="360" w:lineRule="auto"/>
        <w:jc w:val="both"/>
        <w:rPr>
          <w:b/>
          <w:bCs/>
          <w:i/>
          <w:iCs/>
          <w:lang w:eastAsia="zh-CN"/>
        </w:rPr>
      </w:pPr>
      <w:r>
        <w:rPr>
          <w:b/>
          <w:bCs/>
          <w:i/>
          <w:iCs/>
          <w:lang w:val="en-US" w:eastAsia="zh-CN"/>
        </w:rPr>
        <w:t>Proposal 3: Support to study timing and frequency synchronization enhancing mechanism in NTN GNSS resilience.</w:t>
      </w:r>
    </w:p>
    <w:p w14:paraId="3F04BA75" w14:textId="77777777" w:rsidR="00C969C3" w:rsidRDefault="005D451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168EA0" w14:textId="6E02777C" w:rsidR="005A7507" w:rsidRPr="005A7507" w:rsidRDefault="005A7507" w:rsidP="005D0948">
      <w:pPr>
        <w:pStyle w:val="aff4"/>
        <w:numPr>
          <w:ilvl w:val="0"/>
          <w:numId w:val="8"/>
        </w:numPr>
        <w:spacing w:before="0" w:line="360" w:lineRule="auto"/>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R1</w:t>
      </w:r>
      <w:r>
        <w:rPr>
          <w:rFonts w:ascii="Times New Roman" w:eastAsiaTheme="minorEastAsia" w:hAnsi="Times New Roman"/>
          <w:lang w:val="en-US" w:eastAsia="zh-CN"/>
        </w:rPr>
        <w:t>-250</w:t>
      </w:r>
      <w:r w:rsidR="005D0948">
        <w:rPr>
          <w:rFonts w:ascii="Times New Roman" w:eastAsiaTheme="minorEastAsia" w:hAnsi="Times New Roman"/>
          <w:lang w:val="en-US" w:eastAsia="zh-CN"/>
        </w:rPr>
        <w:t>8178</w:t>
      </w:r>
      <w:r>
        <w:rPr>
          <w:rFonts w:ascii="Times New Roman" w:eastAsiaTheme="minorEastAsia" w:hAnsi="Times New Roman"/>
          <w:lang w:val="en-US" w:eastAsia="zh-CN"/>
        </w:rPr>
        <w:t>, FL Summary #5-NR-NTN GNSS resilience, RAN1 meeting #122</w:t>
      </w:r>
      <w:r w:rsidR="005D0948">
        <w:rPr>
          <w:rFonts w:ascii="Times New Roman" w:eastAsiaTheme="minorEastAsia" w:hAnsi="Times New Roman" w:hint="eastAsia"/>
          <w:lang w:val="en-US" w:eastAsia="zh-CN"/>
        </w:rPr>
        <w:t>b</w:t>
      </w:r>
      <w:r>
        <w:rPr>
          <w:rFonts w:ascii="Times New Roman" w:eastAsiaTheme="minorEastAsia" w:hAnsi="Times New Roman"/>
          <w:lang w:val="en-US" w:eastAsia="zh-CN"/>
        </w:rPr>
        <w:t>,</w:t>
      </w:r>
      <w:r w:rsidRPr="005A7507">
        <w:rPr>
          <w:rFonts w:ascii="Times New Roman" w:eastAsiaTheme="minorEastAsia" w:hAnsi="Times New Roman"/>
          <w:lang w:val="en-US" w:eastAsia="zh-CN"/>
        </w:rPr>
        <w:t xml:space="preserve"> </w:t>
      </w:r>
      <w:r w:rsidR="005D0948" w:rsidRPr="005D0948">
        <w:rPr>
          <w:rFonts w:ascii="Times New Roman" w:eastAsiaTheme="minorEastAsia" w:hAnsi="Times New Roman"/>
          <w:lang w:val="en-US" w:eastAsia="zh-CN"/>
        </w:rPr>
        <w:t>Prague, Czech, Oct 13th – 17th, 2025</w:t>
      </w:r>
      <w:r>
        <w:rPr>
          <w:rFonts w:ascii="Times New Roman" w:eastAsiaTheme="minorEastAsia" w:hAnsi="Times New Roman"/>
          <w:lang w:val="en-US" w:eastAsia="zh-CN"/>
        </w:rPr>
        <w:t>.</w:t>
      </w:r>
    </w:p>
    <w:p w14:paraId="3371F4A5" w14:textId="4BB0FE3F" w:rsidR="00C969C3" w:rsidRDefault="005236F2">
      <w:pPr>
        <w:pStyle w:val="aff4"/>
        <w:numPr>
          <w:ilvl w:val="0"/>
          <w:numId w:val="8"/>
        </w:numPr>
        <w:spacing w:before="0" w:line="360" w:lineRule="auto"/>
        <w:ind w:leftChars="0"/>
        <w:jc w:val="both"/>
        <w:rPr>
          <w:rFonts w:ascii="Times New Roman" w:eastAsiaTheme="minorEastAsia" w:hAnsi="Times New Roman"/>
          <w:lang w:val="en-US" w:eastAsia="zh-CN"/>
        </w:rPr>
      </w:pPr>
      <w:r>
        <w:rPr>
          <w:lang w:eastAsia="zh-CN"/>
        </w:rPr>
        <w:t xml:space="preserve">RP-251863, New SID on NR-NTN GNSS resilient, </w:t>
      </w:r>
      <w:r w:rsidR="005D4515">
        <w:rPr>
          <w:lang w:eastAsia="zh-CN"/>
        </w:rPr>
        <w:t>RAN meeting #</w:t>
      </w:r>
      <w:r>
        <w:rPr>
          <w:lang w:eastAsia="zh-CN"/>
        </w:rPr>
        <w:t>108</w:t>
      </w:r>
      <w:r w:rsidR="005D4515">
        <w:rPr>
          <w:lang w:eastAsia="zh-CN"/>
        </w:rPr>
        <w:t xml:space="preserve">, </w:t>
      </w:r>
      <w:r>
        <w:rPr>
          <w:lang w:eastAsia="zh-CN"/>
        </w:rPr>
        <w:t>Prague</w:t>
      </w:r>
      <w:r w:rsidR="005D4515">
        <w:rPr>
          <w:lang w:eastAsia="zh-CN"/>
        </w:rPr>
        <w:t xml:space="preserve">, </w:t>
      </w:r>
      <w:r>
        <w:rPr>
          <w:lang w:eastAsia="zh-CN"/>
        </w:rPr>
        <w:t>Czech Republic</w:t>
      </w:r>
      <w:r w:rsidR="005D4515">
        <w:rPr>
          <w:lang w:eastAsia="zh-CN"/>
        </w:rPr>
        <w:t xml:space="preserve">, </w:t>
      </w:r>
      <w:r>
        <w:rPr>
          <w:lang w:eastAsia="zh-CN"/>
        </w:rPr>
        <w:t>June</w:t>
      </w:r>
      <w:r w:rsidR="005D4515">
        <w:rPr>
          <w:lang w:eastAsia="zh-CN"/>
        </w:rPr>
        <w:t xml:space="preserve"> </w:t>
      </w:r>
      <w:r>
        <w:rPr>
          <w:lang w:eastAsia="zh-CN"/>
        </w:rPr>
        <w:t>9</w:t>
      </w:r>
      <w:r w:rsidR="005D4515">
        <w:rPr>
          <w:lang w:eastAsia="zh-CN"/>
        </w:rPr>
        <w:t>th – 1</w:t>
      </w:r>
      <w:r>
        <w:rPr>
          <w:lang w:eastAsia="zh-CN"/>
        </w:rPr>
        <w:t>3</w:t>
      </w:r>
      <w:r w:rsidR="005D4515">
        <w:rPr>
          <w:lang w:eastAsia="zh-CN"/>
        </w:rPr>
        <w:t>th, 2025</w:t>
      </w:r>
      <w:r w:rsidR="005D4515">
        <w:rPr>
          <w:rFonts w:asciiTheme="minorEastAsia" w:eastAsiaTheme="minorEastAsia" w:hAnsiTheme="minorEastAsia" w:hint="eastAsia"/>
          <w:lang w:eastAsia="zh-CN"/>
        </w:rPr>
        <w:t>.</w:t>
      </w:r>
    </w:p>
    <w:p w14:paraId="456CF9FD" w14:textId="3840B739" w:rsidR="005236F2" w:rsidRPr="00162B6D" w:rsidRDefault="005236F2">
      <w:pPr>
        <w:pStyle w:val="aff4"/>
        <w:numPr>
          <w:ilvl w:val="0"/>
          <w:numId w:val="8"/>
        </w:numPr>
        <w:spacing w:before="0" w:line="360" w:lineRule="auto"/>
        <w:ind w:leftChars="0"/>
        <w:jc w:val="both"/>
        <w:rPr>
          <w:rFonts w:ascii="Times New Roman" w:eastAsiaTheme="minorEastAsia" w:hAnsi="Times New Roman"/>
          <w:lang w:val="en-US" w:eastAsia="zh-CN"/>
        </w:rPr>
      </w:pPr>
      <w:r>
        <w:rPr>
          <w:lang w:val="en-US" w:eastAsia="zh-CN"/>
        </w:rPr>
        <w:t>TS 38.</w:t>
      </w:r>
      <w:r>
        <w:rPr>
          <w:rFonts w:ascii="Times New Roman" w:eastAsiaTheme="minorEastAsia" w:hAnsi="Times New Roman"/>
          <w:lang w:val="en-US" w:eastAsia="zh-CN"/>
        </w:rPr>
        <w:t xml:space="preserve">213, </w:t>
      </w:r>
      <w:r w:rsidR="00385E40">
        <w:rPr>
          <w:lang w:val="en-US" w:eastAsia="zh-CN"/>
        </w:rPr>
        <w:t>Technical specification group radio access network</w:t>
      </w:r>
      <w:r w:rsidR="00385E40">
        <w:rPr>
          <w:rFonts w:ascii="Times New Roman" w:eastAsiaTheme="minorEastAsia" w:hAnsi="Times New Roman"/>
          <w:lang w:val="en-US" w:eastAsia="zh-CN"/>
        </w:rPr>
        <w:t xml:space="preserve"> </w:t>
      </w:r>
      <w:r w:rsidR="00A40BB8">
        <w:rPr>
          <w:rFonts w:ascii="Times New Roman" w:eastAsiaTheme="minorEastAsia" w:hAnsi="Times New Roman"/>
          <w:lang w:val="en-US" w:eastAsia="zh-CN"/>
        </w:rPr>
        <w:t>Physical layer procedures for control (</w:t>
      </w:r>
      <w:r w:rsidR="00A40BB8">
        <w:rPr>
          <w:lang w:eastAsia="zh-CN"/>
        </w:rPr>
        <w:t>Release 18</w:t>
      </w:r>
      <w:r w:rsidR="00A40BB8">
        <w:rPr>
          <w:rFonts w:ascii="Times New Roman" w:eastAsiaTheme="minorEastAsia" w:hAnsi="Times New Roman"/>
          <w:lang w:val="en-US" w:eastAsia="zh-CN"/>
        </w:rPr>
        <w:t>),</w:t>
      </w:r>
      <w:r w:rsidR="00A40BB8" w:rsidRPr="00A40BB8">
        <w:rPr>
          <w:lang w:eastAsia="zh-CN"/>
        </w:rPr>
        <w:t xml:space="preserve"> </w:t>
      </w:r>
      <w:r w:rsidR="00A40BB8">
        <w:rPr>
          <w:lang w:eastAsia="zh-CN"/>
        </w:rPr>
        <w:t>3GPP, 2024</w:t>
      </w:r>
      <w:r w:rsidR="00A40BB8">
        <w:rPr>
          <w:rFonts w:asciiTheme="minorEastAsia" w:eastAsiaTheme="minorEastAsia" w:hAnsiTheme="minorEastAsia" w:hint="eastAsia"/>
          <w:lang w:eastAsia="zh-CN"/>
        </w:rPr>
        <w:t>.</w:t>
      </w:r>
    </w:p>
    <w:p w14:paraId="25C1E5FE" w14:textId="11C68B52" w:rsidR="00162B6D" w:rsidRPr="00162B6D" w:rsidRDefault="00162B6D" w:rsidP="00E42307">
      <w:pPr>
        <w:pStyle w:val="aff4"/>
        <w:numPr>
          <w:ilvl w:val="0"/>
          <w:numId w:val="8"/>
        </w:numPr>
        <w:spacing w:before="0" w:line="360" w:lineRule="auto"/>
        <w:ind w:leftChars="0"/>
        <w:jc w:val="both"/>
        <w:rPr>
          <w:rFonts w:ascii="Times New Roman" w:eastAsiaTheme="minorEastAsia" w:hAnsi="Times New Roman"/>
          <w:lang w:val="en-US" w:eastAsia="zh-CN"/>
        </w:rPr>
      </w:pPr>
      <w:bookmarkStart w:id="37" w:name="OLE_LINK12"/>
      <w:r w:rsidRPr="00162B6D">
        <w:rPr>
          <w:lang w:val="en-US" w:eastAsia="zh-CN"/>
        </w:rPr>
        <w:t xml:space="preserve">TS 38.300, </w:t>
      </w:r>
      <w:bookmarkStart w:id="38" w:name="OLE_LINK21"/>
      <w:r w:rsidRPr="00162B6D">
        <w:rPr>
          <w:lang w:val="en-US" w:eastAsia="zh-CN"/>
        </w:rPr>
        <w:t>Technical specification group radio access network</w:t>
      </w:r>
      <w:bookmarkEnd w:id="38"/>
      <w:r w:rsidRPr="00162B6D">
        <w:rPr>
          <w:lang w:val="en-US" w:eastAsia="zh-CN"/>
        </w:rPr>
        <w:t xml:space="preserve"> </w:t>
      </w:r>
      <w:r>
        <w:rPr>
          <w:lang w:eastAsia="zh-CN"/>
        </w:rPr>
        <w:t>NR and NG-RAN overall description stage2 (</w:t>
      </w:r>
      <w:bookmarkStart w:id="39" w:name="OLE_LINK19"/>
      <w:r>
        <w:rPr>
          <w:lang w:eastAsia="zh-CN"/>
        </w:rPr>
        <w:t>Release 18</w:t>
      </w:r>
      <w:bookmarkEnd w:id="39"/>
      <w:r>
        <w:rPr>
          <w:lang w:eastAsia="zh-CN"/>
        </w:rPr>
        <w:t>)</w:t>
      </w:r>
      <w:r>
        <w:rPr>
          <w:rFonts w:hint="eastAsia"/>
          <w:lang w:eastAsia="zh-CN"/>
        </w:rPr>
        <w:t>,</w:t>
      </w:r>
      <w:r>
        <w:rPr>
          <w:lang w:eastAsia="zh-CN"/>
        </w:rPr>
        <w:t xml:space="preserve"> </w:t>
      </w:r>
      <w:bookmarkStart w:id="40" w:name="OLE_LINK20"/>
      <w:r>
        <w:rPr>
          <w:lang w:eastAsia="zh-CN"/>
        </w:rPr>
        <w:t>3GPP, 2024</w:t>
      </w:r>
      <w:r w:rsidRPr="00162B6D">
        <w:rPr>
          <w:rFonts w:asciiTheme="minorEastAsia" w:eastAsiaTheme="minorEastAsia" w:hAnsiTheme="minorEastAsia" w:hint="eastAsia"/>
          <w:lang w:eastAsia="zh-CN"/>
        </w:rPr>
        <w:t>.</w:t>
      </w:r>
      <w:bookmarkEnd w:id="37"/>
      <w:bookmarkEnd w:id="40"/>
    </w:p>
    <w:sectPr w:rsidR="00162B6D" w:rsidRPr="00162B6D">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B1055" w14:textId="77777777" w:rsidR="00DA38F9" w:rsidRDefault="00DA38F9">
      <w:pPr>
        <w:spacing w:before="0" w:after="0"/>
      </w:pPr>
      <w:r>
        <w:separator/>
      </w:r>
    </w:p>
  </w:endnote>
  <w:endnote w:type="continuationSeparator" w:id="0">
    <w:p w14:paraId="7C341C6A" w14:textId="77777777" w:rsidR="00DA38F9" w:rsidRDefault="00DA38F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ArialMT">
    <w:altName w:val="MS Gothic"/>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DE825" w14:textId="77777777" w:rsidR="00DA38F9" w:rsidRDefault="00DA38F9">
      <w:pPr>
        <w:spacing w:before="0" w:after="0"/>
      </w:pPr>
      <w:r>
        <w:separator/>
      </w:r>
    </w:p>
  </w:footnote>
  <w:footnote w:type="continuationSeparator" w:id="0">
    <w:p w14:paraId="51F68052" w14:textId="77777777" w:rsidR="00DA38F9" w:rsidRDefault="00DA38F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E42307" w:rsidRDefault="00E4230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2934656B"/>
    <w:multiLevelType w:val="hybridMultilevel"/>
    <w:tmpl w:val="F7A2B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B6C38"/>
    <w:multiLevelType w:val="multilevel"/>
    <w:tmpl w:val="F69E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2D49A0"/>
    <w:multiLevelType w:val="hybridMultilevel"/>
    <w:tmpl w:val="3D80B352"/>
    <w:lvl w:ilvl="0" w:tplc="6F78A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9E16D7"/>
    <w:multiLevelType w:val="hybridMultilevel"/>
    <w:tmpl w:val="B6B4B134"/>
    <w:lvl w:ilvl="0" w:tplc="5768C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8" w15:restartNumberingAfterBreak="0">
    <w:nsid w:val="74081B83"/>
    <w:multiLevelType w:val="multilevel"/>
    <w:tmpl w:val="66A41F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09427775">
    <w:abstractNumId w:val="1"/>
  </w:num>
  <w:num w:numId="2" w16cid:durableId="1961454192">
    <w:abstractNumId w:val="22"/>
  </w:num>
  <w:num w:numId="3" w16cid:durableId="1878851782">
    <w:abstractNumId w:val="11"/>
  </w:num>
  <w:num w:numId="4" w16cid:durableId="751699002">
    <w:abstractNumId w:val="6"/>
    <w:lvlOverride w:ilvl="0">
      <w:startOverride w:val="1"/>
    </w:lvlOverride>
  </w:num>
  <w:num w:numId="5" w16cid:durableId="2065716663">
    <w:abstractNumId w:val="17"/>
  </w:num>
  <w:num w:numId="6" w16cid:durableId="2108886411">
    <w:abstractNumId w:val="10"/>
  </w:num>
  <w:num w:numId="7" w16cid:durableId="1805542962">
    <w:abstractNumId w:val="0"/>
  </w:num>
  <w:num w:numId="8" w16cid:durableId="1937442493">
    <w:abstractNumId w:val="7"/>
  </w:num>
  <w:num w:numId="9" w16cid:durableId="2007587471">
    <w:abstractNumId w:val="21"/>
  </w:num>
  <w:num w:numId="10" w16cid:durableId="1098526623">
    <w:abstractNumId w:val="13"/>
  </w:num>
  <w:num w:numId="11" w16cid:durableId="674191952">
    <w:abstractNumId w:val="8"/>
  </w:num>
  <w:num w:numId="12" w16cid:durableId="366685919">
    <w:abstractNumId w:val="14"/>
  </w:num>
  <w:num w:numId="13" w16cid:durableId="955020461">
    <w:abstractNumId w:val="15"/>
  </w:num>
  <w:num w:numId="14" w16cid:durableId="940449561">
    <w:abstractNumId w:val="9"/>
  </w:num>
  <w:num w:numId="15" w16cid:durableId="886187362">
    <w:abstractNumId w:val="23"/>
  </w:num>
  <w:num w:numId="16" w16cid:durableId="1344893788">
    <w:abstractNumId w:val="5"/>
  </w:num>
  <w:num w:numId="17" w16cid:durableId="12582955">
    <w:abstractNumId w:val="20"/>
  </w:num>
  <w:num w:numId="18" w16cid:durableId="338116267">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9" w16cid:durableId="1343047128">
    <w:abstractNumId w:val="2"/>
  </w:num>
  <w:num w:numId="20" w16cid:durableId="387921215">
    <w:abstractNumId w:val="18"/>
  </w:num>
  <w:num w:numId="21" w16cid:durableId="1760325923">
    <w:abstractNumId w:val="4"/>
  </w:num>
  <w:num w:numId="22" w16cid:durableId="769544017">
    <w:abstractNumId w:val="19"/>
  </w:num>
  <w:num w:numId="23" w16cid:durableId="677393813">
    <w:abstractNumId w:val="12"/>
  </w:num>
  <w:num w:numId="24" w16cid:durableId="17594049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14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798"/>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6EEF"/>
    <w:rsid w:val="00037374"/>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157"/>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E45"/>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87E"/>
    <w:rsid w:val="000A3E82"/>
    <w:rsid w:val="000A43B2"/>
    <w:rsid w:val="000A4AD5"/>
    <w:rsid w:val="000A4BDB"/>
    <w:rsid w:val="000A4CB0"/>
    <w:rsid w:val="000A511E"/>
    <w:rsid w:val="000A552F"/>
    <w:rsid w:val="000A55B3"/>
    <w:rsid w:val="000A5ACB"/>
    <w:rsid w:val="000A5B15"/>
    <w:rsid w:val="000A5BC6"/>
    <w:rsid w:val="000A5E1D"/>
    <w:rsid w:val="000A5F65"/>
    <w:rsid w:val="000A6492"/>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553"/>
    <w:rsid w:val="000B2B49"/>
    <w:rsid w:val="000B2E1C"/>
    <w:rsid w:val="000B30C5"/>
    <w:rsid w:val="000B3147"/>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4F70"/>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78"/>
    <w:rsid w:val="000D66B4"/>
    <w:rsid w:val="000D6915"/>
    <w:rsid w:val="000D69B1"/>
    <w:rsid w:val="000D6B5B"/>
    <w:rsid w:val="000D6F83"/>
    <w:rsid w:val="000D7110"/>
    <w:rsid w:val="000D7308"/>
    <w:rsid w:val="000D73ED"/>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663F"/>
    <w:rsid w:val="000E7330"/>
    <w:rsid w:val="000E7511"/>
    <w:rsid w:val="000E77BA"/>
    <w:rsid w:val="000E7869"/>
    <w:rsid w:val="000F04FD"/>
    <w:rsid w:val="000F0996"/>
    <w:rsid w:val="000F0CC4"/>
    <w:rsid w:val="000F0D30"/>
    <w:rsid w:val="000F102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705"/>
    <w:rsid w:val="0010193B"/>
    <w:rsid w:val="00101C98"/>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3C56"/>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09A"/>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2FA"/>
    <w:rsid w:val="0015232F"/>
    <w:rsid w:val="0015279F"/>
    <w:rsid w:val="0015316F"/>
    <w:rsid w:val="0015317A"/>
    <w:rsid w:val="0015364C"/>
    <w:rsid w:val="001538C3"/>
    <w:rsid w:val="00153A18"/>
    <w:rsid w:val="00153A31"/>
    <w:rsid w:val="00153E26"/>
    <w:rsid w:val="00153F78"/>
    <w:rsid w:val="00153FEF"/>
    <w:rsid w:val="00153FF9"/>
    <w:rsid w:val="00154206"/>
    <w:rsid w:val="00154349"/>
    <w:rsid w:val="001554FC"/>
    <w:rsid w:val="00155847"/>
    <w:rsid w:val="0015596E"/>
    <w:rsid w:val="0015631A"/>
    <w:rsid w:val="001563B3"/>
    <w:rsid w:val="001566D3"/>
    <w:rsid w:val="00156A2A"/>
    <w:rsid w:val="00156BE5"/>
    <w:rsid w:val="00156C63"/>
    <w:rsid w:val="00156EF9"/>
    <w:rsid w:val="0015713D"/>
    <w:rsid w:val="001572B7"/>
    <w:rsid w:val="00157507"/>
    <w:rsid w:val="0015767C"/>
    <w:rsid w:val="00157885"/>
    <w:rsid w:val="00157AD2"/>
    <w:rsid w:val="00157CE1"/>
    <w:rsid w:val="00160068"/>
    <w:rsid w:val="001602BF"/>
    <w:rsid w:val="00161386"/>
    <w:rsid w:val="00161A18"/>
    <w:rsid w:val="00162044"/>
    <w:rsid w:val="00162129"/>
    <w:rsid w:val="00162285"/>
    <w:rsid w:val="001624AE"/>
    <w:rsid w:val="00162723"/>
    <w:rsid w:val="001627CB"/>
    <w:rsid w:val="00162AD0"/>
    <w:rsid w:val="00162B6D"/>
    <w:rsid w:val="0016336E"/>
    <w:rsid w:val="00163BA9"/>
    <w:rsid w:val="001641B7"/>
    <w:rsid w:val="00164764"/>
    <w:rsid w:val="00164A98"/>
    <w:rsid w:val="00164AAB"/>
    <w:rsid w:val="00164EEB"/>
    <w:rsid w:val="00165284"/>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159"/>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852"/>
    <w:rsid w:val="001D7BF5"/>
    <w:rsid w:val="001D7C27"/>
    <w:rsid w:val="001D7CA8"/>
    <w:rsid w:val="001D7DEB"/>
    <w:rsid w:val="001D7E5B"/>
    <w:rsid w:val="001D7F43"/>
    <w:rsid w:val="001D7FC4"/>
    <w:rsid w:val="001E00BA"/>
    <w:rsid w:val="001E01C0"/>
    <w:rsid w:val="001E01EF"/>
    <w:rsid w:val="001E084C"/>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1AD"/>
    <w:rsid w:val="001E62CA"/>
    <w:rsid w:val="001E66B3"/>
    <w:rsid w:val="001E6A74"/>
    <w:rsid w:val="001E6CDC"/>
    <w:rsid w:val="001E7283"/>
    <w:rsid w:val="001E7AF5"/>
    <w:rsid w:val="001E7B47"/>
    <w:rsid w:val="001E7B9F"/>
    <w:rsid w:val="001E7C94"/>
    <w:rsid w:val="001E7D62"/>
    <w:rsid w:val="001E7F38"/>
    <w:rsid w:val="001F0261"/>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7BF"/>
    <w:rsid w:val="001F5B65"/>
    <w:rsid w:val="001F5BD7"/>
    <w:rsid w:val="001F5FFF"/>
    <w:rsid w:val="001F60E7"/>
    <w:rsid w:val="001F659B"/>
    <w:rsid w:val="001F663A"/>
    <w:rsid w:val="001F66AF"/>
    <w:rsid w:val="001F6728"/>
    <w:rsid w:val="001F6770"/>
    <w:rsid w:val="001F6798"/>
    <w:rsid w:val="001F684F"/>
    <w:rsid w:val="001F6D8B"/>
    <w:rsid w:val="001F6F74"/>
    <w:rsid w:val="001F7321"/>
    <w:rsid w:val="001F7BBF"/>
    <w:rsid w:val="0020015E"/>
    <w:rsid w:val="00200366"/>
    <w:rsid w:val="0020062B"/>
    <w:rsid w:val="00200804"/>
    <w:rsid w:val="00200938"/>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B73"/>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37"/>
    <w:rsid w:val="002317A1"/>
    <w:rsid w:val="00231DD1"/>
    <w:rsid w:val="0023203C"/>
    <w:rsid w:val="0023282E"/>
    <w:rsid w:val="00232B6D"/>
    <w:rsid w:val="00232D7B"/>
    <w:rsid w:val="002331FB"/>
    <w:rsid w:val="002333FA"/>
    <w:rsid w:val="002338CB"/>
    <w:rsid w:val="002339AE"/>
    <w:rsid w:val="00233E45"/>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C18"/>
    <w:rsid w:val="00252F0F"/>
    <w:rsid w:val="002531DC"/>
    <w:rsid w:val="002533DA"/>
    <w:rsid w:val="0025446F"/>
    <w:rsid w:val="00254562"/>
    <w:rsid w:val="0025461A"/>
    <w:rsid w:val="002547B3"/>
    <w:rsid w:val="00254B03"/>
    <w:rsid w:val="00254B4E"/>
    <w:rsid w:val="00254B61"/>
    <w:rsid w:val="00254F41"/>
    <w:rsid w:val="00255174"/>
    <w:rsid w:val="00255205"/>
    <w:rsid w:val="00255214"/>
    <w:rsid w:val="00255AFA"/>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1E57"/>
    <w:rsid w:val="002621D8"/>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88B"/>
    <w:rsid w:val="00264D02"/>
    <w:rsid w:val="00264E36"/>
    <w:rsid w:val="00264EA4"/>
    <w:rsid w:val="00264FD7"/>
    <w:rsid w:val="00265403"/>
    <w:rsid w:val="00265624"/>
    <w:rsid w:val="00265AAA"/>
    <w:rsid w:val="00265B1C"/>
    <w:rsid w:val="00265DB0"/>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8D5"/>
    <w:rsid w:val="0028191A"/>
    <w:rsid w:val="00281E53"/>
    <w:rsid w:val="00281E88"/>
    <w:rsid w:val="00282D81"/>
    <w:rsid w:val="00282FBF"/>
    <w:rsid w:val="002834EF"/>
    <w:rsid w:val="00283884"/>
    <w:rsid w:val="00283B84"/>
    <w:rsid w:val="00284079"/>
    <w:rsid w:val="00284AEA"/>
    <w:rsid w:val="00284D5F"/>
    <w:rsid w:val="00284D7C"/>
    <w:rsid w:val="00284E0C"/>
    <w:rsid w:val="00284FC1"/>
    <w:rsid w:val="00285467"/>
    <w:rsid w:val="002854D2"/>
    <w:rsid w:val="002858B2"/>
    <w:rsid w:val="00285962"/>
    <w:rsid w:val="00285B81"/>
    <w:rsid w:val="00285DFB"/>
    <w:rsid w:val="00285F63"/>
    <w:rsid w:val="00285FC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8C8"/>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438"/>
    <w:rsid w:val="002B2B0F"/>
    <w:rsid w:val="002B2C97"/>
    <w:rsid w:val="002B3506"/>
    <w:rsid w:val="002B376F"/>
    <w:rsid w:val="002B38C8"/>
    <w:rsid w:val="002B3F34"/>
    <w:rsid w:val="002B402D"/>
    <w:rsid w:val="002B410F"/>
    <w:rsid w:val="002B43BB"/>
    <w:rsid w:val="002B448F"/>
    <w:rsid w:val="002B4748"/>
    <w:rsid w:val="002B480F"/>
    <w:rsid w:val="002B4A17"/>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2E79"/>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055"/>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6E36"/>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0E4"/>
    <w:rsid w:val="00310172"/>
    <w:rsid w:val="0031018A"/>
    <w:rsid w:val="00310357"/>
    <w:rsid w:val="00310B80"/>
    <w:rsid w:val="00310C53"/>
    <w:rsid w:val="00310EAE"/>
    <w:rsid w:val="003115D5"/>
    <w:rsid w:val="003116E3"/>
    <w:rsid w:val="00311B2F"/>
    <w:rsid w:val="00311B82"/>
    <w:rsid w:val="00311C8C"/>
    <w:rsid w:val="00311E19"/>
    <w:rsid w:val="003120D1"/>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329"/>
    <w:rsid w:val="003324FA"/>
    <w:rsid w:val="00332677"/>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CD"/>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9AF"/>
    <w:rsid w:val="00344DE1"/>
    <w:rsid w:val="00344E15"/>
    <w:rsid w:val="00345050"/>
    <w:rsid w:val="003450BA"/>
    <w:rsid w:val="0034523F"/>
    <w:rsid w:val="0034575C"/>
    <w:rsid w:val="00345818"/>
    <w:rsid w:val="00345CD7"/>
    <w:rsid w:val="00345E81"/>
    <w:rsid w:val="00346946"/>
    <w:rsid w:val="00346B67"/>
    <w:rsid w:val="00347716"/>
    <w:rsid w:val="00347EE4"/>
    <w:rsid w:val="003509C5"/>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50A1"/>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AB7"/>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6F81"/>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5E4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FB"/>
    <w:rsid w:val="003923C0"/>
    <w:rsid w:val="003924A3"/>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B1"/>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37D7"/>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7304"/>
    <w:rsid w:val="003A74F1"/>
    <w:rsid w:val="003A750E"/>
    <w:rsid w:val="003A7635"/>
    <w:rsid w:val="003A767D"/>
    <w:rsid w:val="003A78A4"/>
    <w:rsid w:val="003A7A2C"/>
    <w:rsid w:val="003A7ABC"/>
    <w:rsid w:val="003A7CC8"/>
    <w:rsid w:val="003A7E78"/>
    <w:rsid w:val="003B08D4"/>
    <w:rsid w:val="003B09BF"/>
    <w:rsid w:val="003B0A48"/>
    <w:rsid w:val="003B0BAB"/>
    <w:rsid w:val="003B0BDD"/>
    <w:rsid w:val="003B1155"/>
    <w:rsid w:val="003B1301"/>
    <w:rsid w:val="003B1BC5"/>
    <w:rsid w:val="003B1EC3"/>
    <w:rsid w:val="003B1F0A"/>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285D"/>
    <w:rsid w:val="003C3157"/>
    <w:rsid w:val="003C34FD"/>
    <w:rsid w:val="003C350F"/>
    <w:rsid w:val="003C35B3"/>
    <w:rsid w:val="003C3E5E"/>
    <w:rsid w:val="003C46FD"/>
    <w:rsid w:val="003C49F1"/>
    <w:rsid w:val="003C4C01"/>
    <w:rsid w:val="003C4F89"/>
    <w:rsid w:val="003C54F4"/>
    <w:rsid w:val="003C550A"/>
    <w:rsid w:val="003C55F8"/>
    <w:rsid w:val="003C5D4E"/>
    <w:rsid w:val="003C5F1D"/>
    <w:rsid w:val="003C6268"/>
    <w:rsid w:val="003C68F5"/>
    <w:rsid w:val="003C69EB"/>
    <w:rsid w:val="003C73EE"/>
    <w:rsid w:val="003C753D"/>
    <w:rsid w:val="003C7AA5"/>
    <w:rsid w:val="003D05D2"/>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83C"/>
    <w:rsid w:val="003E3A68"/>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2B4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735"/>
    <w:rsid w:val="00401BB8"/>
    <w:rsid w:val="00401EF0"/>
    <w:rsid w:val="00402112"/>
    <w:rsid w:val="004021F5"/>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10"/>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05"/>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C40"/>
    <w:rsid w:val="00425D01"/>
    <w:rsid w:val="00426093"/>
    <w:rsid w:val="004260DD"/>
    <w:rsid w:val="00426109"/>
    <w:rsid w:val="004264C4"/>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63"/>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9B0"/>
    <w:rsid w:val="00472E37"/>
    <w:rsid w:val="00473053"/>
    <w:rsid w:val="00473269"/>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00"/>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2C9"/>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46C"/>
    <w:rsid w:val="004A74CB"/>
    <w:rsid w:val="004A7749"/>
    <w:rsid w:val="004A788E"/>
    <w:rsid w:val="004A78A2"/>
    <w:rsid w:val="004B030C"/>
    <w:rsid w:val="004B03E6"/>
    <w:rsid w:val="004B0B63"/>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0CF"/>
    <w:rsid w:val="004B51ED"/>
    <w:rsid w:val="004B53D6"/>
    <w:rsid w:val="004B5447"/>
    <w:rsid w:val="004B5499"/>
    <w:rsid w:val="004B553D"/>
    <w:rsid w:val="004B5611"/>
    <w:rsid w:val="004B5A5C"/>
    <w:rsid w:val="004B5C16"/>
    <w:rsid w:val="004B5F7F"/>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8B9"/>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EE6"/>
    <w:rsid w:val="004C50A6"/>
    <w:rsid w:val="004C538C"/>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C7"/>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539"/>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432"/>
    <w:rsid w:val="004F3584"/>
    <w:rsid w:val="004F3742"/>
    <w:rsid w:val="004F3C10"/>
    <w:rsid w:val="004F3C17"/>
    <w:rsid w:val="004F3FC8"/>
    <w:rsid w:val="004F40C5"/>
    <w:rsid w:val="004F4226"/>
    <w:rsid w:val="004F48D8"/>
    <w:rsid w:val="004F4ACB"/>
    <w:rsid w:val="004F4D2A"/>
    <w:rsid w:val="004F4F85"/>
    <w:rsid w:val="004F54C1"/>
    <w:rsid w:val="004F573C"/>
    <w:rsid w:val="004F5779"/>
    <w:rsid w:val="004F585C"/>
    <w:rsid w:val="004F594E"/>
    <w:rsid w:val="004F5B03"/>
    <w:rsid w:val="004F611D"/>
    <w:rsid w:val="004F6346"/>
    <w:rsid w:val="004F656F"/>
    <w:rsid w:val="004F677C"/>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CB0"/>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6A08"/>
    <w:rsid w:val="00516E6E"/>
    <w:rsid w:val="005172D6"/>
    <w:rsid w:val="00517571"/>
    <w:rsid w:val="00517687"/>
    <w:rsid w:val="0051779C"/>
    <w:rsid w:val="005178AE"/>
    <w:rsid w:val="00517B0E"/>
    <w:rsid w:val="00517CBA"/>
    <w:rsid w:val="00517F6D"/>
    <w:rsid w:val="005206C1"/>
    <w:rsid w:val="00520818"/>
    <w:rsid w:val="00520A84"/>
    <w:rsid w:val="00520BC6"/>
    <w:rsid w:val="00520CA9"/>
    <w:rsid w:val="00521038"/>
    <w:rsid w:val="00521269"/>
    <w:rsid w:val="0052139F"/>
    <w:rsid w:val="00521442"/>
    <w:rsid w:val="005219DA"/>
    <w:rsid w:val="005221B8"/>
    <w:rsid w:val="0052248B"/>
    <w:rsid w:val="005227C3"/>
    <w:rsid w:val="00522CB7"/>
    <w:rsid w:val="005230F3"/>
    <w:rsid w:val="005236F2"/>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028"/>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6EE"/>
    <w:rsid w:val="00547874"/>
    <w:rsid w:val="005479FF"/>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3048"/>
    <w:rsid w:val="00563D96"/>
    <w:rsid w:val="00563F1D"/>
    <w:rsid w:val="00564A78"/>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C62"/>
    <w:rsid w:val="00571D2A"/>
    <w:rsid w:val="00571DBF"/>
    <w:rsid w:val="00571EA3"/>
    <w:rsid w:val="005720B9"/>
    <w:rsid w:val="005721C6"/>
    <w:rsid w:val="00572BF5"/>
    <w:rsid w:val="00572C34"/>
    <w:rsid w:val="005730FF"/>
    <w:rsid w:val="005732C7"/>
    <w:rsid w:val="0057332C"/>
    <w:rsid w:val="00573983"/>
    <w:rsid w:val="00573F98"/>
    <w:rsid w:val="00574003"/>
    <w:rsid w:val="005742D6"/>
    <w:rsid w:val="00574405"/>
    <w:rsid w:val="0057445B"/>
    <w:rsid w:val="00574495"/>
    <w:rsid w:val="00574511"/>
    <w:rsid w:val="00574903"/>
    <w:rsid w:val="0057499C"/>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21D"/>
    <w:rsid w:val="005806F1"/>
    <w:rsid w:val="0058076A"/>
    <w:rsid w:val="00580820"/>
    <w:rsid w:val="00580AC7"/>
    <w:rsid w:val="00580AFD"/>
    <w:rsid w:val="00580EFF"/>
    <w:rsid w:val="0058229E"/>
    <w:rsid w:val="00582342"/>
    <w:rsid w:val="005828EE"/>
    <w:rsid w:val="00582ADB"/>
    <w:rsid w:val="00582B72"/>
    <w:rsid w:val="005830F8"/>
    <w:rsid w:val="00583387"/>
    <w:rsid w:val="00583736"/>
    <w:rsid w:val="00583AE5"/>
    <w:rsid w:val="00583DC0"/>
    <w:rsid w:val="00583F80"/>
    <w:rsid w:val="00584313"/>
    <w:rsid w:val="00584A61"/>
    <w:rsid w:val="00585707"/>
    <w:rsid w:val="0058580B"/>
    <w:rsid w:val="00585988"/>
    <w:rsid w:val="00586098"/>
    <w:rsid w:val="00586233"/>
    <w:rsid w:val="005864FA"/>
    <w:rsid w:val="0058687A"/>
    <w:rsid w:val="00586ED4"/>
    <w:rsid w:val="00587047"/>
    <w:rsid w:val="005870BE"/>
    <w:rsid w:val="0058751B"/>
    <w:rsid w:val="005875E0"/>
    <w:rsid w:val="00587996"/>
    <w:rsid w:val="00587A57"/>
    <w:rsid w:val="00587C31"/>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07"/>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920"/>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256"/>
    <w:rsid w:val="005C53A5"/>
    <w:rsid w:val="005C569F"/>
    <w:rsid w:val="005C58BD"/>
    <w:rsid w:val="005C5AB3"/>
    <w:rsid w:val="005C5CB7"/>
    <w:rsid w:val="005C5EAE"/>
    <w:rsid w:val="005C6450"/>
    <w:rsid w:val="005C64D2"/>
    <w:rsid w:val="005C6679"/>
    <w:rsid w:val="005C6AB4"/>
    <w:rsid w:val="005C7563"/>
    <w:rsid w:val="005C7570"/>
    <w:rsid w:val="005C7763"/>
    <w:rsid w:val="005C7866"/>
    <w:rsid w:val="005C7A22"/>
    <w:rsid w:val="005C7BF3"/>
    <w:rsid w:val="005D0948"/>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515"/>
    <w:rsid w:val="005D4903"/>
    <w:rsid w:val="005D499B"/>
    <w:rsid w:val="005D4E51"/>
    <w:rsid w:val="005D4EC2"/>
    <w:rsid w:val="005D529E"/>
    <w:rsid w:val="005D55C2"/>
    <w:rsid w:val="005D571B"/>
    <w:rsid w:val="005D5EE9"/>
    <w:rsid w:val="005D6492"/>
    <w:rsid w:val="005D66A4"/>
    <w:rsid w:val="005D6969"/>
    <w:rsid w:val="005D6B25"/>
    <w:rsid w:val="005D6CFD"/>
    <w:rsid w:val="005D7064"/>
    <w:rsid w:val="005D77B0"/>
    <w:rsid w:val="005D782A"/>
    <w:rsid w:val="005D7C3F"/>
    <w:rsid w:val="005D7F5D"/>
    <w:rsid w:val="005E0028"/>
    <w:rsid w:val="005E0755"/>
    <w:rsid w:val="005E08BB"/>
    <w:rsid w:val="005E09E3"/>
    <w:rsid w:val="005E0E68"/>
    <w:rsid w:val="005E0F43"/>
    <w:rsid w:val="005E135B"/>
    <w:rsid w:val="005E1398"/>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4FD1"/>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6A98"/>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D3"/>
    <w:rsid w:val="006248E4"/>
    <w:rsid w:val="00624F68"/>
    <w:rsid w:val="00625040"/>
    <w:rsid w:val="006251C2"/>
    <w:rsid w:val="006251DB"/>
    <w:rsid w:val="00625F33"/>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27F83"/>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2B6"/>
    <w:rsid w:val="00636612"/>
    <w:rsid w:val="00636B19"/>
    <w:rsid w:val="0063793E"/>
    <w:rsid w:val="00637D77"/>
    <w:rsid w:val="00637F3F"/>
    <w:rsid w:val="0064007F"/>
    <w:rsid w:val="00640C0D"/>
    <w:rsid w:val="00641030"/>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67F92"/>
    <w:rsid w:val="00670651"/>
    <w:rsid w:val="006709A0"/>
    <w:rsid w:val="00670C56"/>
    <w:rsid w:val="00671179"/>
    <w:rsid w:val="00671221"/>
    <w:rsid w:val="00671898"/>
    <w:rsid w:val="00671C9C"/>
    <w:rsid w:val="00671FB1"/>
    <w:rsid w:val="00672109"/>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1A4"/>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66A"/>
    <w:rsid w:val="006869E4"/>
    <w:rsid w:val="00686FB0"/>
    <w:rsid w:val="00687841"/>
    <w:rsid w:val="00690452"/>
    <w:rsid w:val="006904F0"/>
    <w:rsid w:val="006909C1"/>
    <w:rsid w:val="00690A5D"/>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0D9"/>
    <w:rsid w:val="006B13AD"/>
    <w:rsid w:val="006B1735"/>
    <w:rsid w:val="006B1BE0"/>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8D3"/>
    <w:rsid w:val="006B5AF5"/>
    <w:rsid w:val="006B5B2A"/>
    <w:rsid w:val="006B5BE5"/>
    <w:rsid w:val="006B6018"/>
    <w:rsid w:val="006B6104"/>
    <w:rsid w:val="006B618B"/>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688"/>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5D9"/>
    <w:rsid w:val="006E5C12"/>
    <w:rsid w:val="006E5C81"/>
    <w:rsid w:val="006E5DC5"/>
    <w:rsid w:val="006E5EF3"/>
    <w:rsid w:val="006E61DB"/>
    <w:rsid w:val="006E628D"/>
    <w:rsid w:val="006E683A"/>
    <w:rsid w:val="006E699D"/>
    <w:rsid w:val="006E6EB3"/>
    <w:rsid w:val="006E7266"/>
    <w:rsid w:val="006E737C"/>
    <w:rsid w:val="006E75D7"/>
    <w:rsid w:val="006E7911"/>
    <w:rsid w:val="006F0789"/>
    <w:rsid w:val="006F1257"/>
    <w:rsid w:val="006F1486"/>
    <w:rsid w:val="006F15DD"/>
    <w:rsid w:val="006F16DA"/>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17F"/>
    <w:rsid w:val="00700C05"/>
    <w:rsid w:val="00701063"/>
    <w:rsid w:val="00701241"/>
    <w:rsid w:val="007013CD"/>
    <w:rsid w:val="00701A6D"/>
    <w:rsid w:val="00701A9F"/>
    <w:rsid w:val="00701B5B"/>
    <w:rsid w:val="007021B4"/>
    <w:rsid w:val="0070267D"/>
    <w:rsid w:val="0070272B"/>
    <w:rsid w:val="007027A4"/>
    <w:rsid w:val="00702A83"/>
    <w:rsid w:val="00702C0F"/>
    <w:rsid w:val="00702E23"/>
    <w:rsid w:val="00703768"/>
    <w:rsid w:val="00703889"/>
    <w:rsid w:val="007038C4"/>
    <w:rsid w:val="007038FC"/>
    <w:rsid w:val="00703F29"/>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9"/>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4019"/>
    <w:rsid w:val="00724137"/>
    <w:rsid w:val="007242BC"/>
    <w:rsid w:val="007244DF"/>
    <w:rsid w:val="007246F4"/>
    <w:rsid w:val="007250AA"/>
    <w:rsid w:val="007250AD"/>
    <w:rsid w:val="00725210"/>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33D"/>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01"/>
    <w:rsid w:val="00743EB8"/>
    <w:rsid w:val="00743F35"/>
    <w:rsid w:val="0074470A"/>
    <w:rsid w:val="007447FB"/>
    <w:rsid w:val="00744A0E"/>
    <w:rsid w:val="00744A91"/>
    <w:rsid w:val="00744C05"/>
    <w:rsid w:val="00744CB4"/>
    <w:rsid w:val="00744D33"/>
    <w:rsid w:val="00744DB4"/>
    <w:rsid w:val="007452AE"/>
    <w:rsid w:val="007454F4"/>
    <w:rsid w:val="00745691"/>
    <w:rsid w:val="00745C5C"/>
    <w:rsid w:val="00745DF5"/>
    <w:rsid w:val="00745E42"/>
    <w:rsid w:val="007461EC"/>
    <w:rsid w:val="0074622F"/>
    <w:rsid w:val="00746408"/>
    <w:rsid w:val="00746604"/>
    <w:rsid w:val="00747298"/>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664"/>
    <w:rsid w:val="00761D5C"/>
    <w:rsid w:val="00762009"/>
    <w:rsid w:val="00762182"/>
    <w:rsid w:val="007625BB"/>
    <w:rsid w:val="00762758"/>
    <w:rsid w:val="00763024"/>
    <w:rsid w:val="007634E1"/>
    <w:rsid w:val="0076357C"/>
    <w:rsid w:val="007644D3"/>
    <w:rsid w:val="00764772"/>
    <w:rsid w:val="0076489B"/>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3FA"/>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A9B"/>
    <w:rsid w:val="00783B2F"/>
    <w:rsid w:val="00783E42"/>
    <w:rsid w:val="00784299"/>
    <w:rsid w:val="00784734"/>
    <w:rsid w:val="00784AD1"/>
    <w:rsid w:val="00785023"/>
    <w:rsid w:val="00785067"/>
    <w:rsid w:val="00785BA8"/>
    <w:rsid w:val="007861E3"/>
    <w:rsid w:val="007863BD"/>
    <w:rsid w:val="0078674A"/>
    <w:rsid w:val="00786851"/>
    <w:rsid w:val="00786BBE"/>
    <w:rsid w:val="00786D18"/>
    <w:rsid w:val="00786F5E"/>
    <w:rsid w:val="007871EA"/>
    <w:rsid w:val="0078730B"/>
    <w:rsid w:val="007878FF"/>
    <w:rsid w:val="00787A21"/>
    <w:rsid w:val="00787A92"/>
    <w:rsid w:val="00787C26"/>
    <w:rsid w:val="00787FD1"/>
    <w:rsid w:val="00790087"/>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6F1"/>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B46"/>
    <w:rsid w:val="007B7426"/>
    <w:rsid w:val="007B7572"/>
    <w:rsid w:val="007B7615"/>
    <w:rsid w:val="007B79C4"/>
    <w:rsid w:val="007B7A96"/>
    <w:rsid w:val="007C042F"/>
    <w:rsid w:val="007C08B2"/>
    <w:rsid w:val="007C09C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457"/>
    <w:rsid w:val="007F65DA"/>
    <w:rsid w:val="007F6804"/>
    <w:rsid w:val="007F6CEA"/>
    <w:rsid w:val="007F718B"/>
    <w:rsid w:val="007F75E8"/>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2CC"/>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0FE0"/>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28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71"/>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9EC"/>
    <w:rsid w:val="00831A79"/>
    <w:rsid w:val="00831EA8"/>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720"/>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8D3"/>
    <w:rsid w:val="00854AE0"/>
    <w:rsid w:val="00854B3C"/>
    <w:rsid w:val="00854EF0"/>
    <w:rsid w:val="00854FE7"/>
    <w:rsid w:val="00855520"/>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C09"/>
    <w:rsid w:val="008A3D03"/>
    <w:rsid w:val="008A41D9"/>
    <w:rsid w:val="008A425B"/>
    <w:rsid w:val="008A435B"/>
    <w:rsid w:val="008A43D6"/>
    <w:rsid w:val="008A4644"/>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4D7"/>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687"/>
    <w:rsid w:val="008C6C65"/>
    <w:rsid w:val="008C6CD5"/>
    <w:rsid w:val="008C7072"/>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55A"/>
    <w:rsid w:val="008D4B3C"/>
    <w:rsid w:val="008D4E00"/>
    <w:rsid w:val="008D4F2B"/>
    <w:rsid w:val="008D529F"/>
    <w:rsid w:val="008D556C"/>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18D1"/>
    <w:rsid w:val="008F2127"/>
    <w:rsid w:val="008F2163"/>
    <w:rsid w:val="008F2648"/>
    <w:rsid w:val="008F2790"/>
    <w:rsid w:val="008F2D49"/>
    <w:rsid w:val="008F3116"/>
    <w:rsid w:val="008F320D"/>
    <w:rsid w:val="008F36ED"/>
    <w:rsid w:val="008F377D"/>
    <w:rsid w:val="008F3855"/>
    <w:rsid w:val="008F39FB"/>
    <w:rsid w:val="008F3F97"/>
    <w:rsid w:val="008F4C74"/>
    <w:rsid w:val="008F4DA1"/>
    <w:rsid w:val="008F4E15"/>
    <w:rsid w:val="008F4F5D"/>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52"/>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CCE"/>
    <w:rsid w:val="00930E1A"/>
    <w:rsid w:val="009310B5"/>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5F2"/>
    <w:rsid w:val="009378D0"/>
    <w:rsid w:val="009378DF"/>
    <w:rsid w:val="00937A52"/>
    <w:rsid w:val="00937B84"/>
    <w:rsid w:val="009403E3"/>
    <w:rsid w:val="009404C3"/>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D66"/>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66B"/>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5F0B"/>
    <w:rsid w:val="00986AD8"/>
    <w:rsid w:val="00986F53"/>
    <w:rsid w:val="009870BD"/>
    <w:rsid w:val="00987410"/>
    <w:rsid w:val="00987937"/>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220"/>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3DBA"/>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6F42"/>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70E2"/>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1491"/>
    <w:rsid w:val="00A215A5"/>
    <w:rsid w:val="00A21882"/>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57C8"/>
    <w:rsid w:val="00A362A1"/>
    <w:rsid w:val="00A362DE"/>
    <w:rsid w:val="00A3641F"/>
    <w:rsid w:val="00A36652"/>
    <w:rsid w:val="00A367C7"/>
    <w:rsid w:val="00A36A7D"/>
    <w:rsid w:val="00A36D30"/>
    <w:rsid w:val="00A370C3"/>
    <w:rsid w:val="00A37423"/>
    <w:rsid w:val="00A379C5"/>
    <w:rsid w:val="00A37B09"/>
    <w:rsid w:val="00A37BD2"/>
    <w:rsid w:val="00A37E1A"/>
    <w:rsid w:val="00A40275"/>
    <w:rsid w:val="00A40A38"/>
    <w:rsid w:val="00A40A8E"/>
    <w:rsid w:val="00A40AE4"/>
    <w:rsid w:val="00A40BB8"/>
    <w:rsid w:val="00A40E32"/>
    <w:rsid w:val="00A41118"/>
    <w:rsid w:val="00A412B1"/>
    <w:rsid w:val="00A413CD"/>
    <w:rsid w:val="00A418C3"/>
    <w:rsid w:val="00A41AAC"/>
    <w:rsid w:val="00A42017"/>
    <w:rsid w:val="00A4258D"/>
    <w:rsid w:val="00A42919"/>
    <w:rsid w:val="00A429EE"/>
    <w:rsid w:val="00A42A73"/>
    <w:rsid w:val="00A42A90"/>
    <w:rsid w:val="00A434E2"/>
    <w:rsid w:val="00A4353A"/>
    <w:rsid w:val="00A438D8"/>
    <w:rsid w:val="00A4395D"/>
    <w:rsid w:val="00A439FD"/>
    <w:rsid w:val="00A43D7F"/>
    <w:rsid w:val="00A4402D"/>
    <w:rsid w:val="00A44512"/>
    <w:rsid w:val="00A4460C"/>
    <w:rsid w:val="00A44610"/>
    <w:rsid w:val="00A448CA"/>
    <w:rsid w:val="00A44F61"/>
    <w:rsid w:val="00A45526"/>
    <w:rsid w:val="00A456FC"/>
    <w:rsid w:val="00A45F3F"/>
    <w:rsid w:val="00A4624F"/>
    <w:rsid w:val="00A467B6"/>
    <w:rsid w:val="00A469B9"/>
    <w:rsid w:val="00A46A07"/>
    <w:rsid w:val="00A46B72"/>
    <w:rsid w:val="00A46BBC"/>
    <w:rsid w:val="00A46D0E"/>
    <w:rsid w:val="00A46D4D"/>
    <w:rsid w:val="00A47370"/>
    <w:rsid w:val="00A4738E"/>
    <w:rsid w:val="00A4758B"/>
    <w:rsid w:val="00A4792B"/>
    <w:rsid w:val="00A47997"/>
    <w:rsid w:val="00A47E40"/>
    <w:rsid w:val="00A47F3F"/>
    <w:rsid w:val="00A50166"/>
    <w:rsid w:val="00A506D1"/>
    <w:rsid w:val="00A5089F"/>
    <w:rsid w:val="00A50AF8"/>
    <w:rsid w:val="00A50FA1"/>
    <w:rsid w:val="00A51031"/>
    <w:rsid w:val="00A52347"/>
    <w:rsid w:val="00A52727"/>
    <w:rsid w:val="00A52A85"/>
    <w:rsid w:val="00A52D68"/>
    <w:rsid w:val="00A52F8E"/>
    <w:rsid w:val="00A535EE"/>
    <w:rsid w:val="00A53724"/>
    <w:rsid w:val="00A53881"/>
    <w:rsid w:val="00A53B4B"/>
    <w:rsid w:val="00A53BE2"/>
    <w:rsid w:val="00A543AD"/>
    <w:rsid w:val="00A5485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C48"/>
    <w:rsid w:val="00A60E16"/>
    <w:rsid w:val="00A61083"/>
    <w:rsid w:val="00A611CD"/>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2FA2"/>
    <w:rsid w:val="00A9325B"/>
    <w:rsid w:val="00A936E0"/>
    <w:rsid w:val="00A9393D"/>
    <w:rsid w:val="00A93C59"/>
    <w:rsid w:val="00A93EEB"/>
    <w:rsid w:val="00A93EFE"/>
    <w:rsid w:val="00A93F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8A5"/>
    <w:rsid w:val="00AB0969"/>
    <w:rsid w:val="00AB118C"/>
    <w:rsid w:val="00AB1376"/>
    <w:rsid w:val="00AB16BE"/>
    <w:rsid w:val="00AB1A09"/>
    <w:rsid w:val="00AB1BE0"/>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32C"/>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360"/>
    <w:rsid w:val="00AC7697"/>
    <w:rsid w:val="00AC7AE6"/>
    <w:rsid w:val="00AD02CF"/>
    <w:rsid w:val="00AD0686"/>
    <w:rsid w:val="00AD0994"/>
    <w:rsid w:val="00AD0B12"/>
    <w:rsid w:val="00AD0BBE"/>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615"/>
    <w:rsid w:val="00AD3870"/>
    <w:rsid w:val="00AD38B3"/>
    <w:rsid w:val="00AD3987"/>
    <w:rsid w:val="00AD3AF2"/>
    <w:rsid w:val="00AD3BCD"/>
    <w:rsid w:val="00AD3C09"/>
    <w:rsid w:val="00AD3E6E"/>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894"/>
    <w:rsid w:val="00AF3C74"/>
    <w:rsid w:val="00AF3DC1"/>
    <w:rsid w:val="00AF3F6A"/>
    <w:rsid w:val="00AF44F6"/>
    <w:rsid w:val="00AF47AA"/>
    <w:rsid w:val="00AF4B67"/>
    <w:rsid w:val="00AF4C9E"/>
    <w:rsid w:val="00AF4E28"/>
    <w:rsid w:val="00AF4E70"/>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549"/>
    <w:rsid w:val="00B208F6"/>
    <w:rsid w:val="00B20968"/>
    <w:rsid w:val="00B20C78"/>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513"/>
    <w:rsid w:val="00B2665E"/>
    <w:rsid w:val="00B26742"/>
    <w:rsid w:val="00B26A92"/>
    <w:rsid w:val="00B26B46"/>
    <w:rsid w:val="00B26DF6"/>
    <w:rsid w:val="00B27300"/>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866"/>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822"/>
    <w:rsid w:val="00B60B85"/>
    <w:rsid w:val="00B60C75"/>
    <w:rsid w:val="00B61338"/>
    <w:rsid w:val="00B61719"/>
    <w:rsid w:val="00B6187F"/>
    <w:rsid w:val="00B618B1"/>
    <w:rsid w:val="00B61938"/>
    <w:rsid w:val="00B619B2"/>
    <w:rsid w:val="00B61ED3"/>
    <w:rsid w:val="00B61EFE"/>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9E7"/>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44E"/>
    <w:rsid w:val="00B965F5"/>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43"/>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279"/>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2F9"/>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677"/>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83E"/>
    <w:rsid w:val="00BE7858"/>
    <w:rsid w:val="00BE79DB"/>
    <w:rsid w:val="00BE7CCA"/>
    <w:rsid w:val="00BF0000"/>
    <w:rsid w:val="00BF040A"/>
    <w:rsid w:val="00BF0490"/>
    <w:rsid w:val="00BF07E3"/>
    <w:rsid w:val="00BF09DE"/>
    <w:rsid w:val="00BF0ABF"/>
    <w:rsid w:val="00BF0B5B"/>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F97"/>
    <w:rsid w:val="00C033C9"/>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63A4"/>
    <w:rsid w:val="00C067FE"/>
    <w:rsid w:val="00C068AA"/>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47"/>
    <w:rsid w:val="00C66BCE"/>
    <w:rsid w:val="00C66CFF"/>
    <w:rsid w:val="00C67067"/>
    <w:rsid w:val="00C672F8"/>
    <w:rsid w:val="00C678C4"/>
    <w:rsid w:val="00C67D00"/>
    <w:rsid w:val="00C67DD5"/>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305"/>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81F"/>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C37"/>
    <w:rsid w:val="00C92D6B"/>
    <w:rsid w:val="00C92E21"/>
    <w:rsid w:val="00C93102"/>
    <w:rsid w:val="00C9314E"/>
    <w:rsid w:val="00C931BD"/>
    <w:rsid w:val="00C932E7"/>
    <w:rsid w:val="00C93BDE"/>
    <w:rsid w:val="00C93E20"/>
    <w:rsid w:val="00C93E29"/>
    <w:rsid w:val="00C93E9C"/>
    <w:rsid w:val="00C9421B"/>
    <w:rsid w:val="00C9427D"/>
    <w:rsid w:val="00C9448C"/>
    <w:rsid w:val="00C948E8"/>
    <w:rsid w:val="00C94C65"/>
    <w:rsid w:val="00C95247"/>
    <w:rsid w:val="00C952EC"/>
    <w:rsid w:val="00C9601F"/>
    <w:rsid w:val="00C969BC"/>
    <w:rsid w:val="00C969C3"/>
    <w:rsid w:val="00C96B2D"/>
    <w:rsid w:val="00C96F47"/>
    <w:rsid w:val="00C970B9"/>
    <w:rsid w:val="00C972AD"/>
    <w:rsid w:val="00C97573"/>
    <w:rsid w:val="00C978C5"/>
    <w:rsid w:val="00C97933"/>
    <w:rsid w:val="00C9798C"/>
    <w:rsid w:val="00C97A4D"/>
    <w:rsid w:val="00C97C67"/>
    <w:rsid w:val="00CA02AE"/>
    <w:rsid w:val="00CA0593"/>
    <w:rsid w:val="00CA07C1"/>
    <w:rsid w:val="00CA11BB"/>
    <w:rsid w:val="00CA1538"/>
    <w:rsid w:val="00CA17AF"/>
    <w:rsid w:val="00CA18A9"/>
    <w:rsid w:val="00CA19A5"/>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02"/>
    <w:rsid w:val="00CA5513"/>
    <w:rsid w:val="00CA5776"/>
    <w:rsid w:val="00CA581E"/>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0F"/>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1CA3"/>
    <w:rsid w:val="00CC1CDE"/>
    <w:rsid w:val="00CC245B"/>
    <w:rsid w:val="00CC2484"/>
    <w:rsid w:val="00CC26F1"/>
    <w:rsid w:val="00CC3185"/>
    <w:rsid w:val="00CC35C4"/>
    <w:rsid w:val="00CC3AFC"/>
    <w:rsid w:val="00CC3C5B"/>
    <w:rsid w:val="00CC3D86"/>
    <w:rsid w:val="00CC4601"/>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AE"/>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5B6"/>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9AB"/>
    <w:rsid w:val="00D02A29"/>
    <w:rsid w:val="00D02B46"/>
    <w:rsid w:val="00D02C46"/>
    <w:rsid w:val="00D039A5"/>
    <w:rsid w:val="00D04209"/>
    <w:rsid w:val="00D04216"/>
    <w:rsid w:val="00D04224"/>
    <w:rsid w:val="00D04434"/>
    <w:rsid w:val="00D0468F"/>
    <w:rsid w:val="00D04F50"/>
    <w:rsid w:val="00D04FC0"/>
    <w:rsid w:val="00D056A1"/>
    <w:rsid w:val="00D05743"/>
    <w:rsid w:val="00D057F5"/>
    <w:rsid w:val="00D05992"/>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3CD"/>
    <w:rsid w:val="00D23609"/>
    <w:rsid w:val="00D23873"/>
    <w:rsid w:val="00D23947"/>
    <w:rsid w:val="00D2397E"/>
    <w:rsid w:val="00D23A2C"/>
    <w:rsid w:val="00D23E52"/>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72E"/>
    <w:rsid w:val="00D31BFA"/>
    <w:rsid w:val="00D3204C"/>
    <w:rsid w:val="00D321E2"/>
    <w:rsid w:val="00D32235"/>
    <w:rsid w:val="00D323FA"/>
    <w:rsid w:val="00D3280C"/>
    <w:rsid w:val="00D33176"/>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43B"/>
    <w:rsid w:val="00D41AAF"/>
    <w:rsid w:val="00D42123"/>
    <w:rsid w:val="00D421A5"/>
    <w:rsid w:val="00D4225E"/>
    <w:rsid w:val="00D4247C"/>
    <w:rsid w:val="00D424B5"/>
    <w:rsid w:val="00D428A2"/>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0CF"/>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35"/>
    <w:rsid w:val="00D6406C"/>
    <w:rsid w:val="00D64096"/>
    <w:rsid w:val="00D644A4"/>
    <w:rsid w:val="00D644C4"/>
    <w:rsid w:val="00D6457E"/>
    <w:rsid w:val="00D64632"/>
    <w:rsid w:val="00D64730"/>
    <w:rsid w:val="00D64C83"/>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73"/>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A11"/>
    <w:rsid w:val="00DA38F9"/>
    <w:rsid w:val="00DA3AAA"/>
    <w:rsid w:val="00DA3ADC"/>
    <w:rsid w:val="00DA3D27"/>
    <w:rsid w:val="00DA436F"/>
    <w:rsid w:val="00DA48AC"/>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64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7D"/>
    <w:rsid w:val="00DB77BB"/>
    <w:rsid w:val="00DB78C1"/>
    <w:rsid w:val="00DB7D5B"/>
    <w:rsid w:val="00DC00EA"/>
    <w:rsid w:val="00DC0279"/>
    <w:rsid w:val="00DC0400"/>
    <w:rsid w:val="00DC0A4E"/>
    <w:rsid w:val="00DC0F82"/>
    <w:rsid w:val="00DC16DF"/>
    <w:rsid w:val="00DC1700"/>
    <w:rsid w:val="00DC17E9"/>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82B"/>
    <w:rsid w:val="00DC5CA3"/>
    <w:rsid w:val="00DC5DB3"/>
    <w:rsid w:val="00DC6141"/>
    <w:rsid w:val="00DC6262"/>
    <w:rsid w:val="00DC681C"/>
    <w:rsid w:val="00DC6D5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C17"/>
    <w:rsid w:val="00DD6D3F"/>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53C"/>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BD"/>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3AA"/>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D18"/>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2B95"/>
    <w:rsid w:val="00E330EE"/>
    <w:rsid w:val="00E334DE"/>
    <w:rsid w:val="00E3380E"/>
    <w:rsid w:val="00E3384B"/>
    <w:rsid w:val="00E33A70"/>
    <w:rsid w:val="00E33D39"/>
    <w:rsid w:val="00E34507"/>
    <w:rsid w:val="00E34E78"/>
    <w:rsid w:val="00E34ECA"/>
    <w:rsid w:val="00E350A8"/>
    <w:rsid w:val="00E353F9"/>
    <w:rsid w:val="00E35654"/>
    <w:rsid w:val="00E3652E"/>
    <w:rsid w:val="00E36627"/>
    <w:rsid w:val="00E36789"/>
    <w:rsid w:val="00E367EB"/>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307"/>
    <w:rsid w:val="00E4252D"/>
    <w:rsid w:val="00E4290D"/>
    <w:rsid w:val="00E42CBB"/>
    <w:rsid w:val="00E42DBF"/>
    <w:rsid w:val="00E43033"/>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5EE8"/>
    <w:rsid w:val="00E55F59"/>
    <w:rsid w:val="00E5604A"/>
    <w:rsid w:val="00E5605B"/>
    <w:rsid w:val="00E5614B"/>
    <w:rsid w:val="00E56542"/>
    <w:rsid w:val="00E5667F"/>
    <w:rsid w:val="00E5678B"/>
    <w:rsid w:val="00E56C4B"/>
    <w:rsid w:val="00E56D09"/>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346"/>
    <w:rsid w:val="00E664F5"/>
    <w:rsid w:val="00E6665F"/>
    <w:rsid w:val="00E66DAE"/>
    <w:rsid w:val="00E66E06"/>
    <w:rsid w:val="00E67A65"/>
    <w:rsid w:val="00E67B23"/>
    <w:rsid w:val="00E67CAF"/>
    <w:rsid w:val="00E700D6"/>
    <w:rsid w:val="00E707EB"/>
    <w:rsid w:val="00E708FF"/>
    <w:rsid w:val="00E70A6C"/>
    <w:rsid w:val="00E70B3F"/>
    <w:rsid w:val="00E70D02"/>
    <w:rsid w:val="00E71B3E"/>
    <w:rsid w:val="00E71B9D"/>
    <w:rsid w:val="00E71F92"/>
    <w:rsid w:val="00E722B7"/>
    <w:rsid w:val="00E728E7"/>
    <w:rsid w:val="00E72B01"/>
    <w:rsid w:val="00E72CD5"/>
    <w:rsid w:val="00E72FE4"/>
    <w:rsid w:val="00E7300C"/>
    <w:rsid w:val="00E73354"/>
    <w:rsid w:val="00E73A97"/>
    <w:rsid w:val="00E73AE4"/>
    <w:rsid w:val="00E73ED2"/>
    <w:rsid w:val="00E73F88"/>
    <w:rsid w:val="00E74352"/>
    <w:rsid w:val="00E74711"/>
    <w:rsid w:val="00E7485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1B52"/>
    <w:rsid w:val="00EC1F33"/>
    <w:rsid w:val="00EC212A"/>
    <w:rsid w:val="00EC2427"/>
    <w:rsid w:val="00EC25BA"/>
    <w:rsid w:val="00EC329F"/>
    <w:rsid w:val="00EC3DF1"/>
    <w:rsid w:val="00EC436E"/>
    <w:rsid w:val="00EC4423"/>
    <w:rsid w:val="00EC44A2"/>
    <w:rsid w:val="00EC45B8"/>
    <w:rsid w:val="00EC4795"/>
    <w:rsid w:val="00EC4829"/>
    <w:rsid w:val="00EC4BE9"/>
    <w:rsid w:val="00EC50EF"/>
    <w:rsid w:val="00EC534C"/>
    <w:rsid w:val="00EC55E3"/>
    <w:rsid w:val="00EC57FF"/>
    <w:rsid w:val="00EC5854"/>
    <w:rsid w:val="00EC59FA"/>
    <w:rsid w:val="00EC6032"/>
    <w:rsid w:val="00EC63EC"/>
    <w:rsid w:val="00EC64B5"/>
    <w:rsid w:val="00EC6AB3"/>
    <w:rsid w:val="00EC6C95"/>
    <w:rsid w:val="00EC7199"/>
    <w:rsid w:val="00EC73A3"/>
    <w:rsid w:val="00EC74EF"/>
    <w:rsid w:val="00EC782D"/>
    <w:rsid w:val="00EC785F"/>
    <w:rsid w:val="00EC7CA9"/>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C44"/>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1"/>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4"/>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1DB1"/>
    <w:rsid w:val="00F720B5"/>
    <w:rsid w:val="00F72286"/>
    <w:rsid w:val="00F7268E"/>
    <w:rsid w:val="00F72B6D"/>
    <w:rsid w:val="00F72E51"/>
    <w:rsid w:val="00F72F7B"/>
    <w:rsid w:val="00F73046"/>
    <w:rsid w:val="00F7314E"/>
    <w:rsid w:val="00F73157"/>
    <w:rsid w:val="00F73462"/>
    <w:rsid w:val="00F7353E"/>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CD7"/>
    <w:rsid w:val="00F80143"/>
    <w:rsid w:val="00F8038F"/>
    <w:rsid w:val="00F809FC"/>
    <w:rsid w:val="00F80B9B"/>
    <w:rsid w:val="00F80D1F"/>
    <w:rsid w:val="00F80DC8"/>
    <w:rsid w:val="00F8120B"/>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B25"/>
    <w:rsid w:val="00F86F9D"/>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67A"/>
    <w:rsid w:val="00FB0E44"/>
    <w:rsid w:val="00FB1131"/>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ACE"/>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45"/>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BBC"/>
    <w:rsid w:val="00FC4C8C"/>
    <w:rsid w:val="00FC4D9F"/>
    <w:rsid w:val="00FC4F4D"/>
    <w:rsid w:val="00FC542B"/>
    <w:rsid w:val="00FC59AD"/>
    <w:rsid w:val="00FC61E9"/>
    <w:rsid w:val="00FC62E2"/>
    <w:rsid w:val="00FC66D8"/>
    <w:rsid w:val="00FC694A"/>
    <w:rsid w:val="00FC6FDD"/>
    <w:rsid w:val="00FC7143"/>
    <w:rsid w:val="00FC75D9"/>
    <w:rsid w:val="00FC774A"/>
    <w:rsid w:val="00FC78AE"/>
    <w:rsid w:val="00FC79A0"/>
    <w:rsid w:val="00FC7A24"/>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6C2"/>
    <w:rsid w:val="00FD4756"/>
    <w:rsid w:val="00FD4A0A"/>
    <w:rsid w:val="00FD51AD"/>
    <w:rsid w:val="00FD5277"/>
    <w:rsid w:val="00FD564E"/>
    <w:rsid w:val="00FD5896"/>
    <w:rsid w:val="00FD5AE8"/>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87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73D"/>
    <w:rsid w:val="00FE798A"/>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C45"/>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7E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목록 단"/>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101C98"/>
    <w:rPr>
      <w:lang w:val="en-GB" w:eastAsia="ja-JP"/>
    </w:rPr>
  </w:style>
  <w:style w:type="paragraph" w:customStyle="1" w:styleId="DraftProposal">
    <w:name w:val="Draft Proposal"/>
    <w:basedOn w:val="ab"/>
    <w:next w:val="a"/>
    <w:uiPriority w:val="99"/>
    <w:qFormat/>
    <w:rsid w:val="005D0948"/>
    <w:pPr>
      <w:tabs>
        <w:tab w:val="left" w:pos="720"/>
        <w:tab w:val="left" w:pos="1701"/>
      </w:tabs>
      <w:suppressAutoHyphens/>
      <w:spacing w:after="160" w:line="259" w:lineRule="auto"/>
      <w:ind w:left="720" w:hanging="36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89609">
      <w:bodyDiv w:val="1"/>
      <w:marLeft w:val="0"/>
      <w:marRight w:val="0"/>
      <w:marTop w:val="0"/>
      <w:marBottom w:val="0"/>
      <w:divBdr>
        <w:top w:val="none" w:sz="0" w:space="0" w:color="auto"/>
        <w:left w:val="none" w:sz="0" w:space="0" w:color="auto"/>
        <w:bottom w:val="none" w:sz="0" w:space="0" w:color="auto"/>
        <w:right w:val="none" w:sz="0" w:space="0" w:color="auto"/>
      </w:divBdr>
    </w:div>
    <w:div w:id="187573736">
      <w:bodyDiv w:val="1"/>
      <w:marLeft w:val="0"/>
      <w:marRight w:val="0"/>
      <w:marTop w:val="0"/>
      <w:marBottom w:val="0"/>
      <w:divBdr>
        <w:top w:val="none" w:sz="0" w:space="0" w:color="auto"/>
        <w:left w:val="none" w:sz="0" w:space="0" w:color="auto"/>
        <w:bottom w:val="none" w:sz="0" w:space="0" w:color="auto"/>
        <w:right w:val="none" w:sz="0" w:space="0" w:color="auto"/>
      </w:divBdr>
    </w:div>
    <w:div w:id="1210411088">
      <w:bodyDiv w:val="1"/>
      <w:marLeft w:val="0"/>
      <w:marRight w:val="0"/>
      <w:marTop w:val="0"/>
      <w:marBottom w:val="0"/>
      <w:divBdr>
        <w:top w:val="none" w:sz="0" w:space="0" w:color="auto"/>
        <w:left w:val="none" w:sz="0" w:space="0" w:color="auto"/>
        <w:bottom w:val="none" w:sz="0" w:space="0" w:color="auto"/>
        <w:right w:val="none" w:sz="0" w:space="0" w:color="auto"/>
      </w:divBdr>
    </w:div>
    <w:div w:id="1306081340">
      <w:bodyDiv w:val="1"/>
      <w:marLeft w:val="0"/>
      <w:marRight w:val="0"/>
      <w:marTop w:val="0"/>
      <w:marBottom w:val="0"/>
      <w:divBdr>
        <w:top w:val="none" w:sz="0" w:space="0" w:color="auto"/>
        <w:left w:val="none" w:sz="0" w:space="0" w:color="auto"/>
        <w:bottom w:val="none" w:sz="0" w:space="0" w:color="auto"/>
        <w:right w:val="none" w:sz="0" w:space="0" w:color="auto"/>
      </w:divBdr>
    </w:div>
    <w:div w:id="1422335523">
      <w:bodyDiv w:val="1"/>
      <w:marLeft w:val="0"/>
      <w:marRight w:val="0"/>
      <w:marTop w:val="0"/>
      <w:marBottom w:val="0"/>
      <w:divBdr>
        <w:top w:val="none" w:sz="0" w:space="0" w:color="auto"/>
        <w:left w:val="none" w:sz="0" w:space="0" w:color="auto"/>
        <w:bottom w:val="none" w:sz="0" w:space="0" w:color="auto"/>
        <w:right w:val="none" w:sz="0" w:space="0" w:color="auto"/>
      </w:divBdr>
    </w:div>
    <w:div w:id="1660233624">
      <w:bodyDiv w:val="1"/>
      <w:marLeft w:val="0"/>
      <w:marRight w:val="0"/>
      <w:marTop w:val="0"/>
      <w:marBottom w:val="0"/>
      <w:divBdr>
        <w:top w:val="none" w:sz="0" w:space="0" w:color="auto"/>
        <w:left w:val="none" w:sz="0" w:space="0" w:color="auto"/>
        <w:bottom w:val="none" w:sz="0" w:space="0" w:color="auto"/>
        <w:right w:val="none" w:sz="0" w:space="0" w:color="auto"/>
      </w:divBdr>
      <w:divsChild>
        <w:div w:id="1075972193">
          <w:marLeft w:val="0"/>
          <w:marRight w:val="0"/>
          <w:marTop w:val="0"/>
          <w:marBottom w:val="120"/>
          <w:divBdr>
            <w:top w:val="single" w:sz="2" w:space="0" w:color="auto"/>
            <w:left w:val="single" w:sz="2" w:space="0" w:color="auto"/>
            <w:bottom w:val="single" w:sz="2" w:space="0" w:color="auto"/>
            <w:right w:val="single" w:sz="2" w:space="0" w:color="auto"/>
          </w:divBdr>
        </w:div>
        <w:div w:id="2002388469">
          <w:marLeft w:val="0"/>
          <w:marRight w:val="0"/>
          <w:marTop w:val="120"/>
          <w:marBottom w:val="120"/>
          <w:divBdr>
            <w:top w:val="single" w:sz="2" w:space="0" w:color="auto"/>
            <w:left w:val="single" w:sz="2" w:space="0" w:color="auto"/>
            <w:bottom w:val="single" w:sz="2" w:space="0" w:color="auto"/>
            <w:right w:val="single" w:sz="2" w:space="0" w:color="auto"/>
          </w:divBdr>
        </w:div>
        <w:div w:id="37125295">
          <w:marLeft w:val="0"/>
          <w:marRight w:val="0"/>
          <w:marTop w:val="120"/>
          <w:marBottom w:val="120"/>
          <w:divBdr>
            <w:top w:val="single" w:sz="2" w:space="0" w:color="auto"/>
            <w:left w:val="single" w:sz="2" w:space="0" w:color="auto"/>
            <w:bottom w:val="single" w:sz="2" w:space="0" w:color="auto"/>
            <w:right w:val="single" w:sz="2" w:space="0" w:color="auto"/>
          </w:divBdr>
        </w:div>
      </w:divsChild>
    </w:div>
    <w:div w:id="1848321489">
      <w:bodyDiv w:val="1"/>
      <w:marLeft w:val="0"/>
      <w:marRight w:val="0"/>
      <w:marTop w:val="0"/>
      <w:marBottom w:val="0"/>
      <w:divBdr>
        <w:top w:val="none" w:sz="0" w:space="0" w:color="auto"/>
        <w:left w:val="none" w:sz="0" w:space="0" w:color="auto"/>
        <w:bottom w:val="none" w:sz="0" w:space="0" w:color="auto"/>
        <w:right w:val="none" w:sz="0" w:space="0" w:color="auto"/>
      </w:divBdr>
    </w:div>
    <w:div w:id="2001807627">
      <w:bodyDiv w:val="1"/>
      <w:marLeft w:val="0"/>
      <w:marRight w:val="0"/>
      <w:marTop w:val="0"/>
      <w:marBottom w:val="0"/>
      <w:divBdr>
        <w:top w:val="none" w:sz="0" w:space="0" w:color="auto"/>
        <w:left w:val="none" w:sz="0" w:space="0" w:color="auto"/>
        <w:bottom w:val="none" w:sz="0" w:space="0" w:color="auto"/>
        <w:right w:val="none" w:sz="0" w:space="0" w:color="auto"/>
      </w:divBdr>
    </w:div>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6D6B8FC9-D0B9-4A9E-8B1C-06BBADDC0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5</Pages>
  <Words>2030</Words>
  <Characters>11571</Characters>
  <Application>Microsoft Office Word</Application>
  <DocSecurity>0</DocSecurity>
  <Lines>96</Lines>
  <Paragraphs>27</Paragraphs>
  <ScaleCrop>false</ScaleCrop>
  <Company>CMCC</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China Telecom</cp:lastModifiedBy>
  <cp:revision>18</cp:revision>
  <cp:lastPrinted>2013-04-06T10:18:00Z</cp:lastPrinted>
  <dcterms:created xsi:type="dcterms:W3CDTF">2025-09-30T07:43:00Z</dcterms:created>
  <dcterms:modified xsi:type="dcterms:W3CDTF">2025-11-07T05:40:00Z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ies>
</file>